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left="0" w:right="0"/>
        <w:jc w:val="both"/>
        <w:rPr>
          <w:rFonts w:hint="eastAsia" w:ascii="黑体" w:hAnsi="宋体" w:eastAsia="黑体" w:cs="黑体"/>
          <w:kern w:val="2"/>
          <w:sz w:val="28"/>
          <w:szCs w:val="28"/>
        </w:rPr>
      </w:pPr>
      <w:r>
        <w:rPr>
          <w:rFonts w:hint="eastAsia" w:ascii="黑体" w:hAnsi="宋体" w:eastAsia="黑体" w:cs="黑体"/>
          <w:kern w:val="2"/>
          <w:sz w:val="28"/>
          <w:szCs w:val="28"/>
          <w:lang w:val="en-US" w:eastAsia="zh-CN" w:bidi="ar"/>
        </w:rPr>
        <w:t>附件1</w:t>
      </w:r>
    </w:p>
    <w:p>
      <w:pPr>
        <w:keepNext w:val="0"/>
        <w:keepLines w:val="0"/>
        <w:widowControl w:val="0"/>
        <w:suppressLineNumbers w:val="0"/>
        <w:spacing w:before="0" w:beforeAutospacing="0" w:after="0" w:afterAutospacing="0" w:line="240" w:lineRule="exact"/>
        <w:ind w:left="0" w:right="0"/>
        <w:jc w:val="both"/>
        <w:rPr>
          <w:rFonts w:hint="default" w:ascii="Calibri" w:hAnsi="Calibri" w:eastAsia="宋体" w:cs="Times New Roman"/>
          <w:kern w:val="2"/>
          <w:sz w:val="28"/>
          <w:szCs w:val="28"/>
        </w:rPr>
      </w:pPr>
      <w:r>
        <w:rPr>
          <w:rFonts w:hint="default" w:ascii="Calibri" w:hAnsi="Calibri" w:eastAsia="宋体" w:cs="Times New Roman"/>
          <w:kern w:val="2"/>
          <w:sz w:val="28"/>
          <w:szCs w:val="28"/>
          <w:lang w:val="en-US" w:eastAsia="zh-CN" w:bidi="ar"/>
        </w:rPr>
        <w:t xml:space="preserve"> </w:t>
      </w:r>
    </w:p>
    <w:p>
      <w:pPr>
        <w:keepNext w:val="0"/>
        <w:keepLines w:val="0"/>
        <w:widowControl w:val="0"/>
        <w:suppressLineNumbers w:val="0"/>
        <w:spacing w:before="0" w:beforeAutospacing="0" w:after="0" w:afterAutospacing="0" w:line="520" w:lineRule="exact"/>
        <w:ind w:left="0" w:right="0"/>
        <w:jc w:val="center"/>
        <w:rPr>
          <w:rFonts w:hint="eastAsia" w:ascii="宋体" w:hAnsi="宋体" w:eastAsia="宋体" w:cs="宋体"/>
          <w:b/>
          <w:bCs/>
          <w:kern w:val="2"/>
          <w:sz w:val="40"/>
          <w:szCs w:val="40"/>
        </w:rPr>
      </w:pPr>
      <w:r>
        <w:rPr>
          <w:rFonts w:hint="eastAsia" w:ascii="宋体" w:hAnsi="宋体" w:eastAsia="宋体" w:cs="宋体"/>
          <w:b/>
          <w:bCs/>
          <w:kern w:val="2"/>
          <w:sz w:val="40"/>
          <w:szCs w:val="40"/>
          <w:lang w:val="en-US" w:eastAsia="zh-CN" w:bidi="ar"/>
        </w:rPr>
        <w:t>国家开放大学现代物业服务与不动产管理学院（广东）学习中心2020年秋季招生简章</w:t>
      </w:r>
    </w:p>
    <w:p>
      <w:pPr>
        <w:keepNext w:val="0"/>
        <w:keepLines w:val="0"/>
        <w:widowControl w:val="0"/>
        <w:suppressLineNumbers w:val="0"/>
        <w:spacing w:before="0" w:beforeAutospacing="0" w:after="0" w:afterAutospacing="0" w:line="240" w:lineRule="exact"/>
        <w:ind w:left="0" w:right="0"/>
        <w:jc w:val="both"/>
        <w:rPr>
          <w:rFonts w:hint="eastAsia" w:ascii="宋体" w:hAnsi="宋体" w:eastAsia="宋体" w:cs="宋体"/>
          <w:b/>
          <w:kern w:val="2"/>
          <w:sz w:val="30"/>
          <w:szCs w:val="30"/>
        </w:rPr>
      </w:pPr>
      <w:r>
        <w:rPr>
          <w:rFonts w:hint="eastAsia" w:ascii="宋体" w:hAnsi="宋体" w:eastAsia="宋体" w:cs="宋体"/>
          <w:b/>
          <w:kern w:val="2"/>
          <w:sz w:val="30"/>
          <w:szCs w:val="30"/>
          <w:lang w:val="en-US" w:eastAsia="zh-CN" w:bidi="ar"/>
        </w:rPr>
        <w:t xml:space="preserve"> </w:t>
      </w:r>
    </w:p>
    <w:p>
      <w:pPr>
        <w:pStyle w:val="8"/>
        <w:widowControl/>
        <w:spacing w:line="550" w:lineRule="exact"/>
        <w:ind w:left="0" w:firstLine="560" w:firstLineChars="200"/>
        <w:jc w:val="both"/>
        <w:rPr>
          <w:rFonts w:hint="default" w:ascii="仿宋_GB2312" w:hAnsi="仿宋" w:eastAsia="仿宋_GB2312" w:cs="仿宋"/>
          <w:color w:val="000000"/>
          <w:sz w:val="28"/>
          <w:szCs w:val="28"/>
        </w:rPr>
      </w:pPr>
      <w:r>
        <w:rPr>
          <w:rFonts w:hint="default" w:ascii="仿宋_GB2312" w:hAnsi="仿宋" w:eastAsia="仿宋_GB2312" w:cs="仿宋_GB2312"/>
          <w:color w:val="231F20"/>
          <w:kern w:val="2"/>
          <w:sz w:val="28"/>
          <w:szCs w:val="28"/>
        </w:rPr>
        <w:t>国家开放大学是教育部直属，</w:t>
      </w:r>
      <w:r>
        <w:rPr>
          <w:rFonts w:hint="default" w:ascii="仿宋_GB2312" w:hAnsi="仿宋" w:eastAsia="仿宋_GB2312" w:cs="仿宋_GB2312"/>
          <w:color w:val="231F20"/>
          <w:sz w:val="28"/>
          <w:szCs w:val="28"/>
        </w:rPr>
        <w:t>以现代信息技术为支撑，</w:t>
      </w:r>
      <w:r>
        <w:rPr>
          <w:rFonts w:hint="default" w:ascii="仿宋_GB2312" w:hAnsi="仿宋" w:eastAsia="仿宋_GB2312" w:cs="仿宋_GB2312"/>
          <w:color w:val="000000"/>
          <w:sz w:val="28"/>
          <w:szCs w:val="28"/>
        </w:rPr>
        <w:t>整合共享优质教育资源，</w:t>
      </w:r>
      <w:r>
        <w:rPr>
          <w:rFonts w:hint="default" w:ascii="仿宋_GB2312" w:hAnsi="仿宋" w:eastAsia="仿宋_GB2312" w:cs="仿宋_GB2312"/>
          <w:color w:val="231F20"/>
          <w:sz w:val="28"/>
          <w:szCs w:val="28"/>
        </w:rPr>
        <w:t>主要面向成人开展远程开放教育的新型高等学校。</w:t>
      </w:r>
      <w:r>
        <w:rPr>
          <w:rFonts w:hint="default" w:ascii="仿宋_GB2312" w:hAnsi="仿宋" w:eastAsia="仿宋_GB2312" w:cs="仿宋_GB2312"/>
          <w:color w:val="231F20"/>
          <w:kern w:val="2"/>
          <w:sz w:val="28"/>
          <w:szCs w:val="28"/>
        </w:rPr>
        <w:t>开放教育是经教育部批准，由国家开放大学组织实施，</w:t>
      </w:r>
      <w:r>
        <w:rPr>
          <w:rFonts w:hint="default" w:ascii="仿宋_GB2312" w:hAnsi="仿宋" w:eastAsia="仿宋_GB2312" w:cs="仿宋_GB2312"/>
          <w:color w:val="231F20"/>
          <w:sz w:val="28"/>
          <w:szCs w:val="28"/>
        </w:rPr>
        <w:t>办学网络立体覆盖全国城乡，</w:t>
      </w:r>
      <w:r>
        <w:rPr>
          <w:rFonts w:hint="default" w:ascii="仿宋_GB2312" w:hAnsi="仿宋" w:eastAsia="仿宋_GB2312" w:cs="仿宋_GB2312"/>
          <w:color w:val="231F20"/>
          <w:kern w:val="2"/>
          <w:sz w:val="28"/>
          <w:szCs w:val="28"/>
        </w:rPr>
        <w:t>以</w:t>
      </w:r>
      <w:r>
        <w:rPr>
          <w:rFonts w:hint="default" w:ascii="仿宋_GB2312" w:hAnsi="仿宋" w:eastAsia="仿宋_GB2312" w:cs="仿宋"/>
          <w:color w:val="231F20"/>
          <w:kern w:val="2"/>
          <w:sz w:val="28"/>
          <w:szCs w:val="28"/>
        </w:rPr>
        <w:t>“培养大批高质量、适应基层需要的应用性高等专门人才”为目标，</w:t>
      </w:r>
      <w:r>
        <w:rPr>
          <w:rFonts w:hint="default" w:ascii="仿宋_GB2312" w:hAnsi="仿宋" w:eastAsia="仿宋_GB2312" w:cs="仿宋_GB2312"/>
          <w:color w:val="000000"/>
          <w:sz w:val="28"/>
          <w:szCs w:val="28"/>
        </w:rPr>
        <w:t>开展灵活便捷公平开放式的教育教学模式，为社会成员搭建终身学习</w:t>
      </w:r>
      <w:r>
        <w:rPr>
          <w:rFonts w:hint="default" w:ascii="仿宋_GB2312" w:hAnsi="仿宋" w:eastAsia="仿宋_GB2312" w:cs="仿宋"/>
          <w:color w:val="000000"/>
          <w:sz w:val="28"/>
          <w:szCs w:val="28"/>
        </w:rPr>
        <w:t>“立交桥”。</w:t>
      </w:r>
    </w:p>
    <w:p>
      <w:pPr>
        <w:keepNext w:val="0"/>
        <w:keepLines w:val="0"/>
        <w:widowControl w:val="0"/>
        <w:suppressLineNumbers w:val="0"/>
        <w:spacing w:before="0" w:beforeAutospacing="0" w:after="0" w:afterAutospacing="0" w:line="550" w:lineRule="exact"/>
        <w:ind w:left="0" w:right="0" w:firstLine="560" w:firstLineChars="200"/>
        <w:jc w:val="both"/>
        <w:rPr>
          <w:rFonts w:hint="default" w:ascii="仿宋_GB2312" w:hAnsi="仿宋" w:eastAsia="仿宋_GB2312" w:cs="仿宋"/>
          <w:b/>
          <w:kern w:val="2"/>
          <w:sz w:val="28"/>
          <w:szCs w:val="28"/>
        </w:rPr>
      </w:pPr>
      <w:r>
        <w:rPr>
          <w:rFonts w:hint="default" w:ascii="仿宋_GB2312" w:hAnsi="仿宋" w:eastAsia="仿宋_GB2312" w:cs="仿宋_GB2312"/>
          <w:kern w:val="0"/>
          <w:sz w:val="28"/>
          <w:szCs w:val="28"/>
          <w:lang w:val="en-US" w:eastAsia="zh-CN" w:bidi="ar"/>
        </w:rPr>
        <w:t>国家开放大学</w:t>
      </w:r>
      <w:r>
        <w:rPr>
          <w:rFonts w:hint="default" w:ascii="仿宋_GB2312" w:hAnsi="仿宋" w:eastAsia="仿宋_GB2312" w:cs="仿宋_GB2312"/>
          <w:kern w:val="2"/>
          <w:sz w:val="28"/>
          <w:szCs w:val="28"/>
          <w:lang w:val="en-US" w:eastAsia="zh-CN" w:bidi="ar"/>
        </w:rPr>
        <w:t>现代物业服务与不动产管理</w:t>
      </w:r>
      <w:r>
        <w:rPr>
          <w:rFonts w:hint="default" w:ascii="仿宋_GB2312" w:hAnsi="仿宋" w:eastAsia="仿宋_GB2312" w:cs="仿宋_GB2312"/>
          <w:kern w:val="0"/>
          <w:sz w:val="28"/>
          <w:szCs w:val="28"/>
          <w:lang w:val="en-US" w:eastAsia="zh-CN" w:bidi="ar"/>
        </w:rPr>
        <w:t>学院</w:t>
      </w:r>
      <w:r>
        <w:rPr>
          <w:rFonts w:hint="default" w:ascii="仿宋_GB2312" w:hAnsi="仿宋" w:eastAsia="仿宋_GB2312" w:cs="仿宋"/>
          <w:kern w:val="0"/>
          <w:sz w:val="28"/>
          <w:szCs w:val="28"/>
          <w:lang w:val="en-US" w:eastAsia="zh-CN" w:bidi="ar"/>
        </w:rPr>
        <w:t>2018年10月成立，</w:t>
      </w:r>
      <w:r>
        <w:rPr>
          <w:rFonts w:hint="default" w:ascii="仿宋_GB2312" w:hAnsi="仿宋" w:eastAsia="仿宋_GB2312" w:cs="仿宋_GB2312"/>
          <w:kern w:val="2"/>
          <w:sz w:val="28"/>
          <w:szCs w:val="28"/>
          <w:lang w:val="en-US" w:eastAsia="zh-CN" w:bidi="ar"/>
        </w:rPr>
        <w:t>由中国物业管理协会、国家开放大学、前海勤博教育科技（深圳）有限公司三方共同组建，</w:t>
      </w:r>
      <w:r>
        <w:rPr>
          <w:rFonts w:hint="default" w:ascii="仿宋_GB2312" w:hAnsi="仿宋" w:eastAsia="仿宋_GB2312" w:cs="仿宋_GB2312"/>
          <w:kern w:val="0"/>
          <w:sz w:val="28"/>
          <w:szCs w:val="28"/>
          <w:lang w:val="en-US" w:eastAsia="zh-CN" w:bidi="ar"/>
        </w:rPr>
        <w:t>是国家开放大学行业办学体系的重要组成部分，也</w:t>
      </w:r>
      <w:r>
        <w:rPr>
          <w:rFonts w:hint="default" w:ascii="仿宋_GB2312" w:hAnsi="仿宋" w:eastAsia="仿宋_GB2312" w:cs="仿宋_GB2312"/>
          <w:kern w:val="2"/>
          <w:sz w:val="28"/>
          <w:szCs w:val="28"/>
          <w:lang w:val="en-US" w:eastAsia="zh-CN" w:bidi="ar"/>
        </w:rPr>
        <w:t>是全国第一所面向物业管理行业的专属行业学院，旨在为物业管</w:t>
      </w:r>
      <w:r>
        <w:rPr>
          <w:rFonts w:hint="default" w:ascii="仿宋_GB2312" w:hAnsi="仿宋" w:eastAsia="仿宋_GB2312" w:cs="仿宋_GB2312"/>
          <w:color w:val="000000"/>
          <w:kern w:val="2"/>
          <w:sz w:val="28"/>
          <w:szCs w:val="28"/>
          <w:lang w:val="en-US" w:eastAsia="zh-CN" w:bidi="ar"/>
        </w:rPr>
        <w:t>理从业人员提供学历和非学历继续教育服务。</w:t>
      </w:r>
    </w:p>
    <w:p>
      <w:pPr>
        <w:keepNext w:val="0"/>
        <w:keepLines w:val="0"/>
        <w:widowControl w:val="0"/>
        <w:suppressLineNumbers w:val="0"/>
        <w:spacing w:before="0" w:beforeAutospacing="0" w:after="0" w:afterAutospacing="0" w:line="550" w:lineRule="exact"/>
        <w:ind w:left="0" w:right="0" w:firstLine="560" w:firstLineChars="200"/>
        <w:jc w:val="both"/>
        <w:rPr>
          <w:rFonts w:hint="eastAsia" w:ascii="华文中宋" w:hAnsi="华文中宋" w:eastAsia="华文中宋" w:cs="华文中宋"/>
          <w:kern w:val="0"/>
          <w:sz w:val="28"/>
          <w:szCs w:val="28"/>
        </w:rPr>
      </w:pPr>
      <w:r>
        <w:rPr>
          <w:rFonts w:hint="eastAsia" w:ascii="华文中宋" w:hAnsi="华文中宋" w:eastAsia="华文中宋" w:cs="华文中宋"/>
          <w:kern w:val="0"/>
          <w:sz w:val="28"/>
          <w:szCs w:val="28"/>
          <w:lang w:val="en-US" w:eastAsia="zh-CN" w:bidi="ar"/>
        </w:rPr>
        <w:t>一、招生专业及办学层次</w:t>
      </w:r>
    </w:p>
    <w:p>
      <w:pPr>
        <w:keepNext w:val="0"/>
        <w:keepLines w:val="0"/>
        <w:widowControl w:val="0"/>
        <w:suppressLineNumbers w:val="0"/>
        <w:spacing w:before="0" w:beforeAutospacing="0" w:after="0" w:afterAutospacing="0" w:line="550" w:lineRule="exact"/>
        <w:ind w:left="0" w:right="0" w:firstLine="560" w:firstLineChars="200"/>
        <w:jc w:val="both"/>
        <w:rPr>
          <w:rFonts w:hint="default" w:ascii="仿宋_GB2312" w:hAnsi="仿宋" w:eastAsia="仿宋_GB2312" w:cs="仿宋"/>
          <w:b/>
          <w:kern w:val="0"/>
          <w:sz w:val="28"/>
          <w:szCs w:val="28"/>
        </w:rPr>
      </w:pPr>
      <w:r>
        <w:rPr>
          <w:rFonts w:hint="default" w:ascii="仿宋_GB2312" w:hAnsi="仿宋" w:eastAsia="仿宋_GB2312" w:cs="仿宋_GB2312"/>
          <w:kern w:val="0"/>
          <w:sz w:val="28"/>
          <w:szCs w:val="28"/>
          <w:lang w:val="en-US" w:eastAsia="zh-CN" w:bidi="ar"/>
        </w:rPr>
        <w:t>专科：物业管理专业，本科：物业管理专业（专起本）。</w:t>
      </w:r>
    </w:p>
    <w:p>
      <w:pPr>
        <w:keepNext w:val="0"/>
        <w:keepLines w:val="0"/>
        <w:widowControl w:val="0"/>
        <w:suppressLineNumbers w:val="0"/>
        <w:spacing w:before="0" w:beforeAutospacing="0" w:after="0" w:afterAutospacing="0" w:line="550" w:lineRule="exact"/>
        <w:ind w:left="0" w:right="0" w:firstLine="560" w:firstLineChars="200"/>
        <w:jc w:val="both"/>
        <w:rPr>
          <w:rFonts w:hint="eastAsia" w:ascii="华文中宋" w:hAnsi="华文中宋" w:eastAsia="华文中宋" w:cs="华文中宋"/>
          <w:kern w:val="0"/>
          <w:sz w:val="28"/>
          <w:szCs w:val="28"/>
        </w:rPr>
      </w:pPr>
      <w:r>
        <w:rPr>
          <w:rFonts w:hint="eastAsia" w:ascii="华文中宋" w:hAnsi="华文中宋" w:eastAsia="华文中宋" w:cs="华文中宋"/>
          <w:kern w:val="0"/>
          <w:sz w:val="28"/>
          <w:szCs w:val="28"/>
          <w:lang w:val="en-US" w:eastAsia="zh-CN" w:bidi="ar"/>
        </w:rPr>
        <w:t>二、招生对象</w:t>
      </w:r>
    </w:p>
    <w:p>
      <w:pPr>
        <w:pStyle w:val="2"/>
        <w:widowControl/>
        <w:spacing w:line="550" w:lineRule="exact"/>
        <w:ind w:left="0" w:firstLine="560" w:firstLineChars="200"/>
        <w:rPr>
          <w:rFonts w:hint="default" w:ascii="仿宋_GB2312" w:hAnsi="仿宋" w:eastAsia="仿宋_GB2312" w:cs="仿宋"/>
          <w:kern w:val="0"/>
          <w:sz w:val="28"/>
          <w:szCs w:val="28"/>
        </w:rPr>
      </w:pPr>
      <w:r>
        <w:rPr>
          <w:rFonts w:hint="default" w:ascii="仿宋_GB2312" w:hAnsi="仿宋" w:eastAsia="仿宋_GB2312" w:cs="仿宋_GB2312"/>
          <w:kern w:val="0"/>
          <w:sz w:val="28"/>
          <w:szCs w:val="28"/>
        </w:rPr>
        <w:t>专科专业：普通高中、职业高中、技工学校和中等专业学校毕业生及具有同等学历者。</w:t>
      </w:r>
    </w:p>
    <w:p>
      <w:pPr>
        <w:keepNext w:val="0"/>
        <w:keepLines w:val="0"/>
        <w:widowControl/>
        <w:suppressLineNumbers w:val="0"/>
        <w:spacing w:before="0" w:beforeAutospacing="0" w:after="0" w:afterAutospacing="0" w:line="550" w:lineRule="exact"/>
        <w:ind w:left="0" w:right="-210" w:rightChars="-100" w:firstLine="560" w:firstLineChars="200"/>
        <w:jc w:val="left"/>
        <w:rPr>
          <w:rFonts w:hint="default" w:ascii="仿宋_GB2312" w:hAnsi="仿宋" w:eastAsia="仿宋_GB2312" w:cs="仿宋_GB2312"/>
          <w:kern w:val="0"/>
          <w:sz w:val="28"/>
          <w:szCs w:val="28"/>
          <w:lang w:val="en-US" w:eastAsia="zh-CN" w:bidi="ar"/>
        </w:rPr>
      </w:pPr>
      <w:r>
        <w:rPr>
          <w:rFonts w:hint="default" w:ascii="仿宋_GB2312" w:hAnsi="仿宋" w:eastAsia="仿宋_GB2312" w:cs="仿宋_GB2312"/>
          <w:kern w:val="0"/>
          <w:sz w:val="28"/>
          <w:szCs w:val="28"/>
          <w:lang w:val="en-US" w:eastAsia="zh-CN" w:bidi="ar"/>
        </w:rPr>
        <w:t>本科专业（专起本）：具有国民教育系列相同或相近专业高等专科（含专科）以上学历者。</w:t>
      </w:r>
    </w:p>
    <w:p>
      <w:pPr>
        <w:pStyle w:val="2"/>
        <w:widowControl/>
        <w:spacing w:line="550" w:lineRule="exact"/>
        <w:ind w:left="0" w:firstLine="548" w:firstLineChars="196"/>
        <w:rPr>
          <w:rFonts w:hint="eastAsia" w:ascii="华文中宋" w:hAnsi="华文中宋" w:eastAsia="华文中宋" w:cs="华文中宋"/>
          <w:kern w:val="0"/>
          <w:sz w:val="28"/>
          <w:szCs w:val="28"/>
        </w:rPr>
      </w:pPr>
      <w:r>
        <w:rPr>
          <w:rFonts w:hint="eastAsia" w:ascii="华文中宋" w:hAnsi="华文中宋" w:eastAsia="华文中宋" w:cs="华文中宋"/>
          <w:kern w:val="0"/>
          <w:sz w:val="28"/>
          <w:szCs w:val="28"/>
        </w:rPr>
        <w:t>三、入学水平测试</w:t>
      </w:r>
    </w:p>
    <w:p>
      <w:pPr>
        <w:pStyle w:val="2"/>
        <w:widowControl/>
        <w:spacing w:line="550" w:lineRule="exact"/>
        <w:rPr>
          <w:rFonts w:hint="default" w:ascii="仿宋_GB2312" w:hAnsi="仿宋" w:eastAsia="仿宋_GB2312" w:cs="仿宋"/>
          <w:kern w:val="0"/>
          <w:sz w:val="28"/>
          <w:szCs w:val="28"/>
        </w:rPr>
      </w:pPr>
      <w:r>
        <w:rPr>
          <w:rFonts w:hint="default" w:ascii="仿宋_GB2312" w:hAnsi="仿宋" w:eastAsia="仿宋_GB2312" w:cs="仿宋"/>
          <w:kern w:val="0"/>
          <w:sz w:val="28"/>
          <w:szCs w:val="28"/>
        </w:rPr>
        <w:t xml:space="preserve">    </w:t>
      </w:r>
      <w:r>
        <w:rPr>
          <w:rFonts w:hint="default" w:ascii="仿宋_GB2312" w:hAnsi="仿宋" w:eastAsia="仿宋_GB2312" w:cs="仿宋_GB2312"/>
          <w:kern w:val="0"/>
          <w:sz w:val="28"/>
          <w:szCs w:val="28"/>
        </w:rPr>
        <w:t>报名者需参加入学水平测试。入学水平测试由现代物业服务与不动产管理学院按国家开放大学要求组织实施。</w:t>
      </w:r>
    </w:p>
    <w:p>
      <w:pPr>
        <w:keepNext w:val="0"/>
        <w:keepLines w:val="0"/>
        <w:widowControl w:val="0"/>
        <w:suppressLineNumbers w:val="0"/>
        <w:spacing w:before="0" w:beforeAutospacing="0" w:after="0" w:afterAutospacing="0" w:line="550" w:lineRule="exact"/>
        <w:ind w:left="0" w:right="0" w:firstLine="548" w:firstLineChars="196"/>
        <w:jc w:val="both"/>
        <w:rPr>
          <w:rFonts w:hint="eastAsia" w:ascii="华文中宋" w:hAnsi="华文中宋" w:eastAsia="华文中宋" w:cs="华文中宋"/>
          <w:kern w:val="0"/>
          <w:sz w:val="28"/>
          <w:szCs w:val="28"/>
        </w:rPr>
      </w:pPr>
      <w:r>
        <w:rPr>
          <w:rFonts w:hint="eastAsia" w:ascii="华文中宋" w:hAnsi="华文中宋" w:eastAsia="华文中宋" w:cs="华文中宋"/>
          <w:kern w:val="0"/>
          <w:sz w:val="28"/>
          <w:szCs w:val="28"/>
          <w:lang w:val="en-US" w:eastAsia="zh-CN" w:bidi="ar"/>
        </w:rPr>
        <w:t>四、学习方式</w:t>
      </w:r>
    </w:p>
    <w:p>
      <w:pPr>
        <w:pStyle w:val="2"/>
        <w:widowControl/>
        <w:spacing w:line="550" w:lineRule="exact"/>
        <w:ind w:left="0" w:firstLine="560" w:firstLineChars="200"/>
        <w:rPr>
          <w:rFonts w:hint="default" w:ascii="仿宋_GB2312" w:hAnsi="仿宋" w:eastAsia="仿宋_GB2312" w:cs="仿宋"/>
          <w:kern w:val="0"/>
          <w:sz w:val="28"/>
          <w:szCs w:val="28"/>
        </w:rPr>
      </w:pPr>
      <w:r>
        <w:rPr>
          <w:rFonts w:hint="default" w:ascii="仿宋_GB2312" w:hAnsi="仿宋" w:eastAsia="仿宋_GB2312" w:cs="仿宋_GB2312"/>
          <w:kern w:val="0"/>
          <w:sz w:val="28"/>
          <w:szCs w:val="28"/>
        </w:rPr>
        <w:t>学生主要利用学校指定的文字教材、视频教材、微课程和网络课程等多种媒体资源和国家开放大学学习网等平台进行学习，获取网上教学资源在线自主学习，参加教学计划要求的线上、线下教学辅导，完成课程作业，参加课程考试。</w:t>
      </w:r>
    </w:p>
    <w:p>
      <w:pPr>
        <w:keepNext w:val="0"/>
        <w:keepLines w:val="0"/>
        <w:widowControl w:val="0"/>
        <w:suppressLineNumbers w:val="0"/>
        <w:spacing w:before="0" w:beforeAutospacing="0" w:after="0" w:afterAutospacing="0" w:line="550" w:lineRule="exact"/>
        <w:ind w:left="0" w:right="0" w:firstLine="688" w:firstLineChars="246"/>
        <w:jc w:val="both"/>
        <w:rPr>
          <w:rFonts w:hint="eastAsia" w:ascii="华文中宋" w:hAnsi="华文中宋" w:eastAsia="华文中宋" w:cs="华文中宋"/>
          <w:kern w:val="0"/>
          <w:sz w:val="28"/>
          <w:szCs w:val="28"/>
        </w:rPr>
      </w:pPr>
      <w:r>
        <w:rPr>
          <w:rFonts w:hint="eastAsia" w:ascii="华文中宋" w:hAnsi="华文中宋" w:eastAsia="华文中宋" w:cs="华文中宋"/>
          <w:kern w:val="0"/>
          <w:sz w:val="28"/>
          <w:szCs w:val="28"/>
          <w:lang w:val="en-US" w:eastAsia="zh-CN" w:bidi="ar"/>
        </w:rPr>
        <w:t>五、毕业及颁证</w:t>
      </w:r>
    </w:p>
    <w:p>
      <w:pPr>
        <w:pStyle w:val="2"/>
        <w:widowControl/>
        <w:spacing w:line="550" w:lineRule="exact"/>
        <w:ind w:left="113" w:right="187" w:firstLine="560" w:firstLineChars="200"/>
        <w:rPr>
          <w:rFonts w:hint="default" w:ascii="仿宋_GB2312" w:hAnsi="仿宋" w:eastAsia="仿宋_GB2312" w:cs="仿宋"/>
          <w:kern w:val="0"/>
          <w:sz w:val="28"/>
          <w:szCs w:val="28"/>
        </w:rPr>
      </w:pPr>
      <w:r>
        <w:rPr>
          <w:rFonts w:hint="default" w:ascii="仿宋_GB2312" w:hAnsi="仿宋" w:eastAsia="仿宋_GB2312" w:cs="仿宋_GB2312"/>
          <w:kern w:val="0"/>
          <w:sz w:val="28"/>
          <w:szCs w:val="28"/>
        </w:rPr>
        <w:t>实行学分制，学籍自注册入学起八年内有效。根据教育部有关要求，二年制本科（专起本）、专科专业最短毕业年限均为两年半。学生在学籍有效期内取得教学计划规定的最低毕业总学分，思想品德经鉴定符合要求，准予毕业，颁发国家开放大学毕业证书。</w:t>
      </w:r>
    </w:p>
    <w:p>
      <w:pPr>
        <w:pStyle w:val="2"/>
        <w:widowControl/>
        <w:spacing w:line="550" w:lineRule="exact"/>
        <w:ind w:left="113" w:right="187" w:firstLine="560" w:firstLineChars="200"/>
        <w:rPr>
          <w:rFonts w:hint="default" w:ascii="仿宋_GB2312" w:hAnsi="仿宋" w:eastAsia="仿宋_GB2312" w:cs="仿宋"/>
          <w:kern w:val="0"/>
          <w:sz w:val="28"/>
          <w:szCs w:val="28"/>
        </w:rPr>
      </w:pPr>
      <w:r>
        <w:rPr>
          <w:rFonts w:hint="default" w:ascii="仿宋_GB2312" w:hAnsi="仿宋" w:eastAsia="仿宋_GB2312" w:cs="仿宋_GB2312"/>
          <w:kern w:val="0"/>
          <w:sz w:val="28"/>
          <w:szCs w:val="28"/>
        </w:rPr>
        <w:t>符合条件的本科毕业生由国家开放大学授予管理学学士学位。</w:t>
      </w:r>
    </w:p>
    <w:p>
      <w:pPr>
        <w:pStyle w:val="2"/>
        <w:widowControl/>
        <w:spacing w:line="550" w:lineRule="exact"/>
        <w:ind w:left="113" w:right="187" w:firstLine="560" w:firstLineChars="200"/>
        <w:rPr>
          <w:rFonts w:hint="default" w:ascii="仿宋_GB2312" w:hAnsi="仿宋" w:eastAsia="仿宋_GB2312" w:cs="仿宋"/>
          <w:kern w:val="0"/>
          <w:sz w:val="28"/>
          <w:szCs w:val="28"/>
        </w:rPr>
      </w:pPr>
      <w:r>
        <w:rPr>
          <w:rFonts w:hint="default" w:ascii="仿宋_GB2312" w:hAnsi="仿宋" w:eastAsia="仿宋_GB2312" w:cs="仿宋_GB2312"/>
          <w:kern w:val="0"/>
          <w:sz w:val="28"/>
          <w:szCs w:val="28"/>
        </w:rPr>
        <w:t>大专、本科（专起本）毕业证书可在教育部学历证书网站</w:t>
      </w:r>
      <w:r>
        <w:rPr>
          <w:rFonts w:hint="default" w:ascii="仿宋_GB2312" w:hAnsi="仿宋" w:eastAsia="仿宋_GB2312" w:cs="仿宋"/>
          <w:kern w:val="0"/>
          <w:sz w:val="28"/>
          <w:szCs w:val="28"/>
        </w:rPr>
        <w:t>—中国高等教育学生信息网（www.chsi.cn）查询。</w:t>
      </w:r>
    </w:p>
    <w:p>
      <w:pPr>
        <w:keepNext w:val="0"/>
        <w:keepLines w:val="0"/>
        <w:widowControl w:val="0"/>
        <w:suppressLineNumbers w:val="0"/>
        <w:spacing w:before="0" w:beforeAutospacing="0" w:after="0" w:afterAutospacing="0" w:line="550" w:lineRule="exact"/>
        <w:ind w:left="0" w:right="0" w:firstLine="560" w:firstLineChars="200"/>
        <w:jc w:val="both"/>
        <w:rPr>
          <w:rFonts w:hint="eastAsia" w:ascii="华文中宋" w:hAnsi="华文中宋" w:eastAsia="华文中宋" w:cs="华文中宋"/>
          <w:kern w:val="0"/>
          <w:sz w:val="28"/>
          <w:szCs w:val="28"/>
        </w:rPr>
      </w:pPr>
      <w:r>
        <w:rPr>
          <w:rFonts w:hint="eastAsia" w:ascii="华文中宋" w:hAnsi="华文中宋" w:eastAsia="华文中宋" w:cs="华文中宋"/>
          <w:kern w:val="0"/>
          <w:sz w:val="28"/>
          <w:szCs w:val="28"/>
          <w:lang w:val="en-US" w:eastAsia="zh-CN" w:bidi="ar"/>
        </w:rPr>
        <w:t>六、学费标准</w:t>
      </w:r>
    </w:p>
    <w:p>
      <w:pPr>
        <w:keepNext w:val="0"/>
        <w:keepLines w:val="0"/>
        <w:widowControl w:val="0"/>
        <w:suppressLineNumbers w:val="0"/>
        <w:spacing w:before="0" w:beforeAutospacing="0" w:after="0" w:afterAutospacing="0" w:line="550" w:lineRule="exact"/>
        <w:ind w:left="0" w:right="0"/>
        <w:jc w:val="both"/>
        <w:rPr>
          <w:rFonts w:hint="default" w:ascii="仿宋_GB2312" w:hAnsi="仿宋" w:eastAsia="仿宋_GB2312" w:cs="仿宋"/>
          <w:kern w:val="0"/>
          <w:sz w:val="28"/>
          <w:szCs w:val="28"/>
        </w:rPr>
      </w:pPr>
      <w:r>
        <w:rPr>
          <w:rFonts w:hint="default" w:ascii="仿宋_GB2312" w:hAnsi="仿宋" w:eastAsia="仿宋_GB2312" w:cs="仿宋"/>
          <w:kern w:val="0"/>
          <w:sz w:val="28"/>
          <w:szCs w:val="28"/>
          <w:lang w:val="en-US" w:eastAsia="zh-CN" w:bidi="ar"/>
        </w:rPr>
        <w:t xml:space="preserve">    </w:t>
      </w:r>
      <w:r>
        <w:rPr>
          <w:rFonts w:hint="default" w:ascii="仿宋_GB2312" w:hAnsi="仿宋" w:eastAsia="仿宋_GB2312" w:cs="仿宋_GB2312"/>
          <w:kern w:val="0"/>
          <w:sz w:val="28"/>
          <w:szCs w:val="28"/>
          <w:lang w:val="en-US" w:eastAsia="zh-CN" w:bidi="ar"/>
        </w:rPr>
        <w:t>根据国开财资【</w:t>
      </w:r>
      <w:r>
        <w:rPr>
          <w:rFonts w:hint="default" w:ascii="仿宋_GB2312" w:hAnsi="仿宋" w:eastAsia="仿宋_GB2312" w:cs="仿宋"/>
          <w:kern w:val="0"/>
          <w:sz w:val="28"/>
          <w:szCs w:val="28"/>
          <w:lang w:val="en-US" w:eastAsia="zh-CN" w:bidi="ar"/>
        </w:rPr>
        <w:t>2018】5号文件规定，学费按学习中心所在地广播电视大学或开放大学收费标准。</w:t>
      </w:r>
    </w:p>
    <w:tbl>
      <w:tblPr>
        <w:tblStyle w:val="6"/>
        <w:tblW w:w="10173" w:type="dxa"/>
        <w:tblInd w:w="-8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2059"/>
        <w:gridCol w:w="1979"/>
        <w:gridCol w:w="810"/>
        <w:gridCol w:w="1084"/>
        <w:gridCol w:w="1077"/>
        <w:gridCol w:w="996"/>
        <w:gridCol w:w="941"/>
        <w:gridCol w:w="1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0173"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50" w:lineRule="exact"/>
              <w:ind w:left="0" w:right="0"/>
              <w:jc w:val="center"/>
              <w:rPr>
                <w:rFonts w:hint="default" w:ascii="仿宋_GB2312" w:hAnsi="宋体" w:eastAsia="仿宋_GB2312" w:cs="黑体"/>
                <w:b/>
                <w:color w:val="000000"/>
                <w:kern w:val="0"/>
                <w:sz w:val="24"/>
                <w:szCs w:val="24"/>
              </w:rPr>
            </w:pPr>
            <w:r>
              <w:rPr>
                <w:rFonts w:hint="default" w:ascii="仿宋_GB2312" w:hAnsi="宋体" w:eastAsia="仿宋_GB2312" w:cs="黑体"/>
                <w:b/>
                <w:color w:val="000000"/>
                <w:kern w:val="0"/>
                <w:sz w:val="24"/>
                <w:szCs w:val="24"/>
                <w:lang w:val="en-US" w:eastAsia="zh-CN" w:bidi="ar"/>
              </w:rPr>
              <w:t>广东学习中心学费标准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2059"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50" w:lineRule="exact"/>
              <w:ind w:left="0" w:right="0"/>
              <w:jc w:val="center"/>
              <w:rPr>
                <w:rFonts w:hint="default" w:ascii="仿宋_GB2312" w:hAnsi="宋体" w:eastAsia="仿宋_GB2312" w:cs="黑体"/>
                <w:color w:val="000000"/>
                <w:kern w:val="0"/>
                <w:sz w:val="24"/>
                <w:szCs w:val="24"/>
              </w:rPr>
            </w:pPr>
            <w:r>
              <w:rPr>
                <w:rFonts w:hint="default" w:ascii="仿宋_GB2312" w:hAnsi="宋体" w:eastAsia="仿宋_GB2312" w:cs="黑体"/>
                <w:color w:val="000000"/>
                <w:kern w:val="0"/>
                <w:sz w:val="24"/>
                <w:szCs w:val="24"/>
                <w:lang w:val="en-US" w:eastAsia="zh-CN" w:bidi="ar"/>
              </w:rPr>
              <w:t>学习中心</w:t>
            </w:r>
          </w:p>
        </w:tc>
        <w:tc>
          <w:tcPr>
            <w:tcW w:w="1979"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50" w:lineRule="exact"/>
              <w:ind w:left="0" w:right="0"/>
              <w:jc w:val="center"/>
              <w:rPr>
                <w:rFonts w:hint="default" w:ascii="仿宋_GB2312" w:hAnsi="宋体" w:eastAsia="仿宋_GB2312" w:cs="黑体"/>
                <w:color w:val="000000"/>
                <w:kern w:val="0"/>
                <w:sz w:val="24"/>
                <w:szCs w:val="24"/>
              </w:rPr>
            </w:pPr>
            <w:r>
              <w:rPr>
                <w:rFonts w:hint="default" w:ascii="仿宋_GB2312" w:hAnsi="宋体" w:eastAsia="仿宋_GB2312" w:cs="黑体"/>
                <w:color w:val="000000"/>
                <w:kern w:val="0"/>
                <w:sz w:val="24"/>
                <w:szCs w:val="24"/>
                <w:lang w:val="en-US" w:eastAsia="zh-CN" w:bidi="ar"/>
              </w:rPr>
              <w:t>专业</w:t>
            </w:r>
          </w:p>
        </w:tc>
        <w:tc>
          <w:tcPr>
            <w:tcW w:w="2971"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50" w:lineRule="exact"/>
              <w:ind w:left="0" w:right="0"/>
              <w:jc w:val="center"/>
              <w:rPr>
                <w:rFonts w:hint="default" w:ascii="仿宋_GB2312" w:hAnsi="宋体" w:eastAsia="仿宋_GB2312" w:cs="黑体"/>
                <w:color w:val="000000"/>
                <w:kern w:val="0"/>
                <w:sz w:val="24"/>
                <w:szCs w:val="24"/>
              </w:rPr>
            </w:pPr>
            <w:r>
              <w:rPr>
                <w:rFonts w:hint="default" w:ascii="仿宋_GB2312" w:hAnsi="宋体" w:eastAsia="仿宋_GB2312" w:cs="黑体"/>
                <w:color w:val="000000"/>
                <w:kern w:val="0"/>
                <w:sz w:val="24"/>
                <w:szCs w:val="24"/>
                <w:lang w:val="en-US" w:eastAsia="zh-CN" w:bidi="ar"/>
              </w:rPr>
              <w:t>大专（毕业学分78分）</w:t>
            </w:r>
          </w:p>
        </w:tc>
        <w:tc>
          <w:tcPr>
            <w:tcW w:w="3164"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50" w:lineRule="exact"/>
              <w:ind w:left="0" w:right="0"/>
              <w:jc w:val="center"/>
              <w:rPr>
                <w:rFonts w:hint="default" w:ascii="仿宋_GB2312" w:hAnsi="宋体" w:eastAsia="仿宋_GB2312" w:cs="黑体"/>
                <w:color w:val="000000"/>
                <w:kern w:val="0"/>
                <w:sz w:val="24"/>
                <w:szCs w:val="24"/>
              </w:rPr>
            </w:pPr>
            <w:r>
              <w:rPr>
                <w:rFonts w:hint="default" w:ascii="仿宋_GB2312" w:hAnsi="宋体" w:eastAsia="仿宋_GB2312" w:cs="黑体"/>
                <w:color w:val="000000"/>
                <w:kern w:val="0"/>
                <w:sz w:val="24"/>
                <w:szCs w:val="24"/>
                <w:lang w:val="en-US" w:eastAsia="zh-CN" w:bidi="ar"/>
              </w:rPr>
              <w:t>专起本（毕业学分72分）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2059"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16"/>
                <w:szCs w:val="16"/>
              </w:rPr>
            </w:pPr>
          </w:p>
        </w:tc>
        <w:tc>
          <w:tcPr>
            <w:tcW w:w="1979"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16"/>
                <w:szCs w:val="16"/>
              </w:rPr>
            </w:pPr>
          </w:p>
        </w:tc>
        <w:tc>
          <w:tcPr>
            <w:tcW w:w="81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0" w:lineRule="atLeast"/>
              <w:ind w:left="0" w:right="0"/>
              <w:jc w:val="center"/>
              <w:textAlignment w:val="auto"/>
              <w:rPr>
                <w:rFonts w:hint="default" w:ascii="仿宋_GB2312" w:hAnsi="宋体" w:eastAsia="仿宋_GB2312" w:cs="黑体"/>
                <w:color w:val="000000"/>
                <w:kern w:val="0"/>
                <w:sz w:val="24"/>
                <w:szCs w:val="24"/>
              </w:rPr>
            </w:pPr>
            <w:r>
              <w:rPr>
                <w:rFonts w:hint="default" w:ascii="仿宋_GB2312" w:hAnsi="宋体" w:eastAsia="仿宋_GB2312" w:cs="黑体"/>
                <w:color w:val="000000"/>
                <w:kern w:val="0"/>
                <w:sz w:val="24"/>
                <w:szCs w:val="24"/>
                <w:lang w:val="en-US" w:eastAsia="zh-CN" w:bidi="ar"/>
              </w:rPr>
              <w:t>收费</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0" w:lineRule="atLeast"/>
              <w:ind w:left="0" w:right="0"/>
              <w:jc w:val="center"/>
              <w:textAlignment w:val="auto"/>
              <w:rPr>
                <w:rFonts w:hint="default" w:ascii="仿宋_GB2312" w:hAnsi="宋体" w:eastAsia="仿宋_GB2312" w:cs="黑体"/>
                <w:color w:val="000000"/>
                <w:kern w:val="0"/>
                <w:sz w:val="24"/>
                <w:szCs w:val="24"/>
              </w:rPr>
            </w:pPr>
            <w:r>
              <w:rPr>
                <w:rFonts w:hint="default" w:ascii="仿宋_GB2312" w:hAnsi="宋体" w:eastAsia="仿宋_GB2312" w:cs="黑体"/>
                <w:color w:val="000000"/>
                <w:kern w:val="0"/>
                <w:sz w:val="24"/>
                <w:szCs w:val="24"/>
                <w:lang w:val="en-US" w:eastAsia="zh-CN" w:bidi="ar"/>
              </w:rPr>
              <w:t>学分</w:t>
            </w:r>
          </w:p>
        </w:tc>
        <w:tc>
          <w:tcPr>
            <w:tcW w:w="108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0" w:lineRule="atLeast"/>
              <w:ind w:left="0" w:right="0"/>
              <w:jc w:val="center"/>
              <w:textAlignment w:val="auto"/>
              <w:rPr>
                <w:rFonts w:hint="default" w:ascii="仿宋_GB2312" w:hAnsi="宋体" w:eastAsia="仿宋_GB2312" w:cs="黑体"/>
                <w:color w:val="000000"/>
                <w:kern w:val="0"/>
                <w:sz w:val="24"/>
                <w:szCs w:val="24"/>
              </w:rPr>
            </w:pPr>
            <w:r>
              <w:rPr>
                <w:rFonts w:hint="default" w:ascii="仿宋_GB2312" w:hAnsi="宋体" w:eastAsia="仿宋_GB2312" w:cs="黑体"/>
                <w:color w:val="000000"/>
                <w:kern w:val="0"/>
                <w:sz w:val="24"/>
                <w:szCs w:val="24"/>
                <w:lang w:val="en-US" w:eastAsia="zh-CN" w:bidi="ar"/>
              </w:rPr>
              <w:t>单价</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0" w:lineRule="atLeast"/>
              <w:ind w:left="0" w:right="0"/>
              <w:jc w:val="center"/>
              <w:textAlignment w:val="auto"/>
              <w:rPr>
                <w:rFonts w:hint="default" w:ascii="仿宋_GB2312" w:hAnsi="宋体" w:eastAsia="仿宋_GB2312" w:cs="黑体"/>
                <w:color w:val="000000"/>
                <w:kern w:val="0"/>
                <w:sz w:val="24"/>
                <w:szCs w:val="24"/>
              </w:rPr>
            </w:pPr>
            <w:r>
              <w:rPr>
                <w:rFonts w:hint="default" w:ascii="仿宋_GB2312" w:hAnsi="宋体" w:eastAsia="仿宋_GB2312" w:cs="黑体"/>
                <w:color w:val="000000"/>
                <w:kern w:val="0"/>
                <w:sz w:val="24"/>
                <w:szCs w:val="24"/>
                <w:lang w:val="en-US" w:eastAsia="zh-CN" w:bidi="ar"/>
              </w:rPr>
              <w:t>（元）</w:t>
            </w:r>
          </w:p>
        </w:tc>
        <w:tc>
          <w:tcPr>
            <w:tcW w:w="107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0" w:lineRule="atLeast"/>
              <w:ind w:left="0" w:right="0"/>
              <w:jc w:val="center"/>
              <w:textAlignment w:val="auto"/>
              <w:rPr>
                <w:rFonts w:hint="default" w:ascii="仿宋_GB2312" w:hAnsi="宋体" w:eastAsia="仿宋_GB2312" w:cs="黑体"/>
                <w:color w:val="000000"/>
                <w:kern w:val="0"/>
                <w:sz w:val="24"/>
                <w:szCs w:val="24"/>
              </w:rPr>
            </w:pPr>
            <w:r>
              <w:rPr>
                <w:rFonts w:hint="default" w:ascii="仿宋_GB2312" w:hAnsi="宋体" w:eastAsia="仿宋_GB2312" w:cs="黑体"/>
                <w:color w:val="000000"/>
                <w:kern w:val="0"/>
                <w:sz w:val="24"/>
                <w:szCs w:val="24"/>
                <w:lang w:val="en-US" w:eastAsia="zh-CN" w:bidi="ar"/>
              </w:rPr>
              <w:t>总价</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0" w:lineRule="atLeast"/>
              <w:ind w:left="0" w:right="0"/>
              <w:jc w:val="center"/>
              <w:textAlignment w:val="auto"/>
              <w:rPr>
                <w:rFonts w:hint="default" w:ascii="仿宋_GB2312" w:hAnsi="宋体" w:eastAsia="仿宋_GB2312" w:cs="黑体"/>
                <w:color w:val="000000"/>
                <w:kern w:val="0"/>
                <w:sz w:val="24"/>
                <w:szCs w:val="24"/>
              </w:rPr>
            </w:pPr>
            <w:r>
              <w:rPr>
                <w:rFonts w:hint="default" w:ascii="仿宋_GB2312" w:hAnsi="宋体" w:eastAsia="仿宋_GB2312" w:cs="黑体"/>
                <w:color w:val="000000"/>
                <w:kern w:val="0"/>
                <w:sz w:val="24"/>
                <w:szCs w:val="24"/>
                <w:lang w:val="en-US" w:eastAsia="zh-CN" w:bidi="ar"/>
              </w:rPr>
              <w:t>（元）</w:t>
            </w:r>
          </w:p>
        </w:tc>
        <w:tc>
          <w:tcPr>
            <w:tcW w:w="99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0" w:lineRule="atLeast"/>
              <w:ind w:left="0" w:right="0"/>
              <w:jc w:val="center"/>
              <w:textAlignment w:val="auto"/>
              <w:rPr>
                <w:rFonts w:hint="default" w:ascii="仿宋_GB2312" w:hAnsi="宋体" w:eastAsia="仿宋_GB2312" w:cs="黑体"/>
                <w:color w:val="000000"/>
                <w:kern w:val="0"/>
                <w:sz w:val="24"/>
                <w:szCs w:val="24"/>
              </w:rPr>
            </w:pPr>
            <w:r>
              <w:rPr>
                <w:rFonts w:hint="default" w:ascii="仿宋_GB2312" w:hAnsi="宋体" w:eastAsia="仿宋_GB2312" w:cs="黑体"/>
                <w:color w:val="000000"/>
                <w:kern w:val="0"/>
                <w:sz w:val="24"/>
                <w:szCs w:val="24"/>
                <w:lang w:val="en-US" w:eastAsia="zh-CN" w:bidi="ar"/>
              </w:rPr>
              <w:t>收费</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0" w:lineRule="atLeast"/>
              <w:ind w:left="0" w:right="0"/>
              <w:jc w:val="center"/>
              <w:textAlignment w:val="auto"/>
              <w:rPr>
                <w:rFonts w:hint="default" w:ascii="仿宋_GB2312" w:hAnsi="宋体" w:eastAsia="仿宋_GB2312" w:cs="黑体"/>
                <w:color w:val="000000"/>
                <w:kern w:val="0"/>
                <w:sz w:val="24"/>
                <w:szCs w:val="24"/>
              </w:rPr>
            </w:pPr>
            <w:r>
              <w:rPr>
                <w:rFonts w:hint="default" w:ascii="仿宋_GB2312" w:hAnsi="宋体" w:eastAsia="仿宋_GB2312" w:cs="黑体"/>
                <w:color w:val="000000"/>
                <w:kern w:val="0"/>
                <w:sz w:val="24"/>
                <w:szCs w:val="24"/>
                <w:lang w:val="en-US" w:eastAsia="zh-CN" w:bidi="ar"/>
              </w:rPr>
              <w:t>学分</w:t>
            </w:r>
          </w:p>
        </w:tc>
        <w:tc>
          <w:tcPr>
            <w:tcW w:w="941"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0" w:lineRule="atLeast"/>
              <w:ind w:left="0" w:right="0"/>
              <w:jc w:val="center"/>
              <w:textAlignment w:val="auto"/>
              <w:rPr>
                <w:rFonts w:hint="default" w:ascii="仿宋_GB2312" w:hAnsi="宋体" w:eastAsia="仿宋_GB2312" w:cs="黑体"/>
                <w:color w:val="000000"/>
                <w:kern w:val="0"/>
                <w:sz w:val="24"/>
                <w:szCs w:val="24"/>
              </w:rPr>
            </w:pPr>
            <w:r>
              <w:rPr>
                <w:rFonts w:hint="default" w:ascii="仿宋_GB2312" w:hAnsi="宋体" w:eastAsia="仿宋_GB2312" w:cs="黑体"/>
                <w:color w:val="000000"/>
                <w:kern w:val="0"/>
                <w:sz w:val="24"/>
                <w:szCs w:val="24"/>
                <w:lang w:val="en-US" w:eastAsia="zh-CN" w:bidi="ar"/>
              </w:rPr>
              <w:t>单价</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0" w:lineRule="atLeast"/>
              <w:ind w:left="0" w:right="0"/>
              <w:jc w:val="center"/>
              <w:textAlignment w:val="auto"/>
              <w:rPr>
                <w:rFonts w:hint="default" w:ascii="仿宋_GB2312" w:hAnsi="宋体" w:eastAsia="仿宋_GB2312" w:cs="黑体"/>
                <w:color w:val="000000"/>
                <w:kern w:val="0"/>
                <w:sz w:val="24"/>
                <w:szCs w:val="24"/>
              </w:rPr>
            </w:pPr>
            <w:r>
              <w:rPr>
                <w:rFonts w:hint="default" w:ascii="仿宋_GB2312" w:hAnsi="宋体" w:eastAsia="仿宋_GB2312" w:cs="黑体"/>
                <w:color w:val="000000"/>
                <w:kern w:val="0"/>
                <w:sz w:val="24"/>
                <w:szCs w:val="24"/>
                <w:lang w:val="en-US" w:eastAsia="zh-CN" w:bidi="ar"/>
              </w:rPr>
              <w:t>（元）</w:t>
            </w:r>
          </w:p>
        </w:tc>
        <w:tc>
          <w:tcPr>
            <w:tcW w:w="122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0" w:lineRule="atLeast"/>
              <w:ind w:left="0" w:right="0"/>
              <w:jc w:val="center"/>
              <w:textAlignment w:val="auto"/>
              <w:rPr>
                <w:rFonts w:hint="default" w:ascii="仿宋_GB2312" w:hAnsi="宋体" w:eastAsia="仿宋_GB2312" w:cs="黑体"/>
                <w:color w:val="000000"/>
                <w:kern w:val="0"/>
                <w:sz w:val="24"/>
                <w:szCs w:val="24"/>
              </w:rPr>
            </w:pPr>
            <w:r>
              <w:rPr>
                <w:rFonts w:hint="default" w:ascii="仿宋_GB2312" w:hAnsi="宋体" w:eastAsia="仿宋_GB2312" w:cs="黑体"/>
                <w:color w:val="000000"/>
                <w:kern w:val="0"/>
                <w:sz w:val="24"/>
                <w:szCs w:val="24"/>
                <w:lang w:val="en-US" w:eastAsia="zh-CN" w:bidi="ar"/>
              </w:rPr>
              <w:t>总价</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0" w:lineRule="atLeast"/>
              <w:ind w:left="0" w:right="0"/>
              <w:jc w:val="center"/>
              <w:textAlignment w:val="auto"/>
              <w:rPr>
                <w:rFonts w:hint="default" w:ascii="仿宋_GB2312" w:hAnsi="宋体" w:eastAsia="仿宋_GB2312" w:cs="黑体"/>
                <w:color w:val="000000"/>
                <w:kern w:val="0"/>
                <w:sz w:val="24"/>
                <w:szCs w:val="24"/>
              </w:rPr>
            </w:pPr>
            <w:r>
              <w:rPr>
                <w:rFonts w:hint="default" w:ascii="仿宋_GB2312" w:hAnsi="宋体" w:eastAsia="仿宋_GB2312" w:cs="黑体"/>
                <w:color w:val="000000"/>
                <w:kern w:val="0"/>
                <w:sz w:val="24"/>
                <w:szCs w:val="24"/>
                <w:lang w:val="en-US" w:eastAsia="zh-CN" w:bidi="ar"/>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55" w:hRule="atLeast"/>
        </w:trPr>
        <w:tc>
          <w:tcPr>
            <w:tcW w:w="20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50" w:lineRule="exact"/>
              <w:ind w:left="0" w:right="0"/>
              <w:jc w:val="center"/>
              <w:rPr>
                <w:rFonts w:hint="default" w:ascii="仿宋_GB2312" w:hAnsi="宋体" w:eastAsia="仿宋_GB2312" w:cs="黑体"/>
                <w:color w:val="000000"/>
                <w:kern w:val="0"/>
                <w:sz w:val="24"/>
                <w:szCs w:val="24"/>
              </w:rPr>
            </w:pPr>
            <w:r>
              <w:rPr>
                <w:rFonts w:hint="default" w:ascii="仿宋_GB2312" w:hAnsi="宋体" w:eastAsia="仿宋_GB2312" w:cs="黑体"/>
                <w:color w:val="000000"/>
                <w:kern w:val="0"/>
                <w:sz w:val="24"/>
                <w:szCs w:val="24"/>
                <w:lang w:val="en-US" w:eastAsia="zh-CN" w:bidi="ar"/>
              </w:rPr>
              <w:t>广东学习中心</w:t>
            </w:r>
          </w:p>
        </w:tc>
        <w:tc>
          <w:tcPr>
            <w:tcW w:w="19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50" w:lineRule="exact"/>
              <w:ind w:left="0" w:right="0"/>
              <w:jc w:val="center"/>
              <w:rPr>
                <w:rFonts w:hint="default" w:ascii="仿宋_GB2312" w:hAnsi="宋体" w:eastAsia="仿宋_GB2312" w:cs="黑体"/>
                <w:color w:val="000000"/>
                <w:kern w:val="0"/>
                <w:sz w:val="24"/>
                <w:szCs w:val="24"/>
              </w:rPr>
            </w:pPr>
            <w:r>
              <w:rPr>
                <w:rFonts w:hint="default" w:ascii="仿宋_GB2312" w:hAnsi="宋体" w:eastAsia="仿宋_GB2312" w:cs="黑体"/>
                <w:color w:val="000000"/>
                <w:kern w:val="0"/>
                <w:sz w:val="24"/>
                <w:szCs w:val="24"/>
                <w:lang w:val="en-US" w:eastAsia="zh-CN" w:bidi="ar"/>
              </w:rPr>
              <w:t>物业管理专业</w:t>
            </w:r>
          </w:p>
        </w:tc>
        <w:tc>
          <w:tcPr>
            <w:tcW w:w="81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50" w:lineRule="exact"/>
              <w:ind w:left="0" w:right="0"/>
              <w:jc w:val="center"/>
              <w:rPr>
                <w:rFonts w:hint="default" w:ascii="仿宋_GB2312" w:hAnsi="宋体" w:eastAsia="仿宋_GB2312" w:cs="黑体"/>
                <w:color w:val="000000"/>
                <w:kern w:val="0"/>
                <w:sz w:val="24"/>
                <w:szCs w:val="24"/>
              </w:rPr>
            </w:pPr>
            <w:r>
              <w:rPr>
                <w:rFonts w:hint="default" w:ascii="仿宋_GB2312" w:hAnsi="宋体" w:eastAsia="仿宋_GB2312" w:cs="黑体"/>
                <w:color w:val="000000"/>
                <w:kern w:val="0"/>
                <w:sz w:val="24"/>
                <w:szCs w:val="24"/>
                <w:lang w:val="en-US" w:eastAsia="zh-CN" w:bidi="ar"/>
              </w:rPr>
              <w:t>76</w:t>
            </w:r>
          </w:p>
        </w:tc>
        <w:tc>
          <w:tcPr>
            <w:tcW w:w="108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50" w:lineRule="exact"/>
              <w:ind w:left="0" w:right="0"/>
              <w:jc w:val="center"/>
              <w:rPr>
                <w:rFonts w:hint="default" w:ascii="仿宋_GB2312" w:hAnsi="宋体" w:eastAsia="仿宋_GB2312" w:cs="黑体"/>
                <w:color w:val="000000"/>
                <w:kern w:val="0"/>
                <w:sz w:val="24"/>
                <w:szCs w:val="24"/>
              </w:rPr>
            </w:pPr>
            <w:r>
              <w:rPr>
                <w:rFonts w:hint="default" w:ascii="仿宋_GB2312" w:hAnsi="宋体" w:eastAsia="仿宋_GB2312" w:cs="黑体"/>
                <w:color w:val="000000"/>
                <w:kern w:val="0"/>
                <w:sz w:val="24"/>
                <w:szCs w:val="24"/>
                <w:lang w:val="en-US" w:eastAsia="zh-CN" w:bidi="ar"/>
              </w:rPr>
              <w:t>104</w:t>
            </w:r>
          </w:p>
        </w:tc>
        <w:tc>
          <w:tcPr>
            <w:tcW w:w="107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50" w:lineRule="exact"/>
              <w:ind w:left="0" w:right="0"/>
              <w:jc w:val="center"/>
              <w:rPr>
                <w:rFonts w:hint="default" w:ascii="仿宋_GB2312" w:hAnsi="宋体" w:eastAsia="仿宋_GB2312" w:cs="黑体"/>
                <w:color w:val="000000"/>
                <w:kern w:val="0"/>
                <w:sz w:val="24"/>
                <w:szCs w:val="24"/>
              </w:rPr>
            </w:pPr>
            <w:r>
              <w:rPr>
                <w:rFonts w:hint="default" w:ascii="仿宋_GB2312" w:hAnsi="宋体" w:eastAsia="仿宋_GB2312" w:cs="黑体"/>
                <w:color w:val="000000"/>
                <w:kern w:val="0"/>
                <w:sz w:val="24"/>
                <w:szCs w:val="24"/>
                <w:lang w:val="en-US" w:eastAsia="zh-CN" w:bidi="ar"/>
              </w:rPr>
              <w:t>7904</w:t>
            </w:r>
          </w:p>
        </w:tc>
        <w:tc>
          <w:tcPr>
            <w:tcW w:w="99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50" w:lineRule="exact"/>
              <w:ind w:left="0" w:right="0"/>
              <w:jc w:val="center"/>
              <w:rPr>
                <w:rFonts w:hint="default" w:ascii="仿宋_GB2312" w:hAnsi="宋体" w:eastAsia="仿宋_GB2312" w:cs="黑体"/>
                <w:color w:val="000000"/>
                <w:kern w:val="0"/>
                <w:sz w:val="24"/>
                <w:szCs w:val="24"/>
              </w:rPr>
            </w:pPr>
            <w:r>
              <w:rPr>
                <w:rFonts w:hint="default" w:ascii="仿宋_GB2312" w:hAnsi="宋体" w:eastAsia="仿宋_GB2312" w:cs="黑体"/>
                <w:color w:val="000000"/>
                <w:kern w:val="0"/>
                <w:sz w:val="24"/>
                <w:szCs w:val="24"/>
                <w:lang w:val="en-US" w:eastAsia="zh-CN" w:bidi="ar"/>
              </w:rPr>
              <w:t>71</w:t>
            </w:r>
          </w:p>
        </w:tc>
        <w:tc>
          <w:tcPr>
            <w:tcW w:w="94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50" w:lineRule="exact"/>
              <w:ind w:left="0" w:right="0"/>
              <w:jc w:val="center"/>
              <w:rPr>
                <w:rFonts w:hint="default" w:ascii="仿宋_GB2312" w:hAnsi="宋体" w:eastAsia="仿宋_GB2312" w:cs="黑体"/>
                <w:color w:val="000000"/>
                <w:kern w:val="0"/>
                <w:sz w:val="24"/>
                <w:szCs w:val="24"/>
              </w:rPr>
            </w:pPr>
            <w:r>
              <w:rPr>
                <w:rFonts w:hint="default" w:ascii="仿宋_GB2312" w:hAnsi="宋体" w:eastAsia="仿宋_GB2312" w:cs="黑体"/>
                <w:color w:val="000000"/>
                <w:kern w:val="0"/>
                <w:sz w:val="24"/>
                <w:szCs w:val="24"/>
                <w:lang w:val="en-US" w:eastAsia="zh-CN" w:bidi="ar"/>
              </w:rPr>
              <w:t>105</w:t>
            </w:r>
          </w:p>
        </w:tc>
        <w:tc>
          <w:tcPr>
            <w:tcW w:w="122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50" w:lineRule="exact"/>
              <w:ind w:left="0" w:right="0"/>
              <w:jc w:val="center"/>
              <w:rPr>
                <w:rFonts w:hint="default" w:ascii="仿宋_GB2312" w:hAnsi="宋体" w:eastAsia="仿宋_GB2312" w:cs="黑体"/>
                <w:color w:val="000000"/>
                <w:kern w:val="0"/>
                <w:sz w:val="24"/>
                <w:szCs w:val="24"/>
              </w:rPr>
            </w:pPr>
            <w:r>
              <w:rPr>
                <w:rFonts w:hint="default" w:ascii="仿宋_GB2312" w:hAnsi="宋体" w:eastAsia="仿宋_GB2312" w:cs="黑体"/>
                <w:color w:val="000000"/>
                <w:kern w:val="0"/>
                <w:sz w:val="24"/>
                <w:szCs w:val="24"/>
                <w:lang w:val="en-US" w:eastAsia="zh-CN" w:bidi="ar"/>
              </w:rPr>
              <w:t>7455</w:t>
            </w:r>
          </w:p>
        </w:tc>
      </w:tr>
    </w:tbl>
    <w:p>
      <w:pPr>
        <w:keepNext w:val="0"/>
        <w:keepLines w:val="0"/>
        <w:widowControl w:val="0"/>
        <w:suppressLineNumbers w:val="0"/>
        <w:spacing w:before="0" w:beforeAutospacing="0" w:after="0" w:afterAutospacing="0" w:line="550" w:lineRule="exact"/>
        <w:ind w:right="0" w:firstLine="560" w:firstLineChars="200"/>
        <w:jc w:val="both"/>
        <w:rPr>
          <w:rFonts w:hint="eastAsia" w:ascii="华文中宋" w:hAnsi="华文中宋" w:eastAsia="华文中宋" w:cs="华文中宋"/>
          <w:kern w:val="0"/>
          <w:sz w:val="28"/>
          <w:szCs w:val="28"/>
        </w:rPr>
      </w:pPr>
      <w:r>
        <w:rPr>
          <w:rFonts w:hint="eastAsia" w:ascii="华文中宋" w:hAnsi="华文中宋" w:eastAsia="华文中宋" w:cs="华文中宋"/>
          <w:kern w:val="0"/>
          <w:sz w:val="28"/>
          <w:szCs w:val="28"/>
          <w:lang w:val="en-US" w:eastAsia="zh-CN" w:bidi="ar"/>
        </w:rPr>
        <w:t>七、报名方式</w:t>
      </w:r>
    </w:p>
    <w:p>
      <w:pPr>
        <w:pStyle w:val="2"/>
        <w:widowControl/>
        <w:spacing w:line="550" w:lineRule="exact"/>
        <w:ind w:left="0" w:right="113" w:firstLine="560" w:firstLineChars="200"/>
        <w:rPr>
          <w:rFonts w:hint="default" w:ascii="仿宋_GB2312" w:hAnsi="仿宋" w:eastAsia="仿宋_GB2312" w:cs="仿宋"/>
          <w:kern w:val="0"/>
          <w:sz w:val="28"/>
          <w:szCs w:val="28"/>
        </w:rPr>
      </w:pPr>
      <w:r>
        <w:rPr>
          <w:rFonts w:hint="default" w:ascii="仿宋_GB2312" w:hAnsi="仿宋" w:eastAsia="仿宋_GB2312" w:cs="仿宋_GB2312"/>
          <w:kern w:val="0"/>
          <w:sz w:val="28"/>
          <w:szCs w:val="28"/>
        </w:rPr>
        <w:t>报名时间：</w:t>
      </w:r>
      <w:r>
        <w:rPr>
          <w:rFonts w:hint="default" w:ascii="仿宋_GB2312" w:hAnsi="仿宋" w:eastAsia="仿宋_GB2312" w:cs="仿宋"/>
          <w:kern w:val="0"/>
          <w:sz w:val="28"/>
          <w:szCs w:val="28"/>
        </w:rPr>
        <w:t>2020年7月25日至2020年9月15日止。</w:t>
      </w:r>
      <w:r>
        <w:rPr>
          <w:rFonts w:hint="default" w:ascii="仿宋_GB2312" w:hAnsi="仿宋" w:eastAsia="仿宋_GB2312" w:cs="仿宋_GB2312"/>
          <w:kern w:val="2"/>
          <w:sz w:val="28"/>
          <w:szCs w:val="28"/>
        </w:rPr>
        <w:t>因疫情影响，补录截止至</w:t>
      </w:r>
      <w:r>
        <w:rPr>
          <w:rFonts w:hint="default" w:ascii="仿宋_GB2312" w:hAnsi="仿宋" w:eastAsia="仿宋_GB2312" w:cs="仿宋"/>
          <w:kern w:val="2"/>
          <w:sz w:val="28"/>
          <w:szCs w:val="28"/>
        </w:rPr>
        <w:t>2020年10月15日。</w:t>
      </w:r>
    </w:p>
    <w:p>
      <w:pPr>
        <w:pStyle w:val="2"/>
        <w:widowControl/>
        <w:spacing w:line="550" w:lineRule="exact"/>
        <w:ind w:left="0" w:right="113" w:firstLine="560" w:firstLineChars="200"/>
        <w:rPr>
          <w:rFonts w:hint="default" w:ascii="仿宋_GB2312" w:hAnsi="仿宋" w:eastAsia="仿宋_GB2312" w:cs="仿宋"/>
          <w:kern w:val="0"/>
          <w:sz w:val="28"/>
          <w:szCs w:val="28"/>
        </w:rPr>
      </w:pPr>
      <w:r>
        <w:rPr>
          <w:rFonts w:hint="default" w:ascii="仿宋_GB2312" w:hAnsi="仿宋" w:eastAsia="仿宋_GB2312" w:cs="仿宋_GB2312"/>
          <w:kern w:val="0"/>
          <w:sz w:val="28"/>
          <w:szCs w:val="28"/>
        </w:rPr>
        <w:t>报名地点：广东学习中心。</w:t>
      </w:r>
    </w:p>
    <w:p>
      <w:pPr>
        <w:keepNext w:val="0"/>
        <w:keepLines w:val="0"/>
        <w:widowControl w:val="0"/>
        <w:suppressLineNumbers w:val="0"/>
        <w:spacing w:before="0" w:beforeAutospacing="0" w:after="0" w:afterAutospacing="0"/>
        <w:ind w:left="0" w:right="0" w:firstLine="560" w:firstLineChars="200"/>
        <w:jc w:val="both"/>
        <w:rPr>
          <w:rFonts w:hint="default" w:ascii="仿宋_GB2312" w:hAnsi="仿宋" w:eastAsia="仿宋_GB2312" w:cs="仿宋"/>
          <w:kern w:val="0"/>
          <w:sz w:val="28"/>
          <w:szCs w:val="28"/>
        </w:rPr>
      </w:pPr>
      <w:r>
        <w:rPr>
          <w:rFonts w:hint="default" w:ascii="仿宋_GB2312" w:hAnsi="仿宋" w:eastAsia="仿宋_GB2312" w:cs="仿宋_GB2312"/>
          <w:kern w:val="2"/>
          <w:sz w:val="28"/>
          <w:szCs w:val="28"/>
          <w:lang w:val="en-US" w:eastAsia="zh-CN" w:bidi="ar"/>
        </w:rPr>
        <w:t>手机端在线报名：国家开放大学</w:t>
      </w:r>
      <w:r>
        <w:rPr>
          <w:rFonts w:hint="default" w:ascii="仿宋_GB2312" w:hAnsi="仿宋" w:eastAsia="仿宋_GB2312" w:cs="仿宋"/>
          <w:kern w:val="2"/>
          <w:sz w:val="28"/>
          <w:szCs w:val="28"/>
          <w:lang w:val="en-US" w:eastAsia="zh-CN" w:bidi="ar"/>
        </w:rPr>
        <w:t>2020年秋季已开通手机端在线报读功能，学生可通过添加关注“国家开放大学招生”微信公众号报名。</w:t>
      </w:r>
    </w:p>
    <w:p>
      <w:pPr>
        <w:pStyle w:val="2"/>
        <w:widowControl/>
        <w:spacing w:before="6" w:beforeAutospacing="0" w:line="550" w:lineRule="exact"/>
        <w:ind w:left="0" w:right="187" w:firstLine="548" w:firstLineChars="196"/>
        <w:rPr>
          <w:rFonts w:hint="eastAsia" w:ascii="华文中宋" w:hAnsi="华文中宋" w:eastAsia="华文中宋" w:cs="华文中宋"/>
          <w:kern w:val="0"/>
          <w:sz w:val="28"/>
          <w:szCs w:val="28"/>
        </w:rPr>
      </w:pPr>
      <w:r>
        <w:rPr>
          <w:rFonts w:hint="eastAsia" w:ascii="华文中宋" w:hAnsi="华文中宋" w:eastAsia="华文中宋" w:cs="华文中宋"/>
          <w:kern w:val="0"/>
          <w:sz w:val="28"/>
          <w:szCs w:val="28"/>
        </w:rPr>
        <w:t>八、广东学习中心联系方式</w:t>
      </w:r>
    </w:p>
    <w:p>
      <w:pPr>
        <w:keepNext w:val="0"/>
        <w:keepLines w:val="0"/>
        <w:widowControl w:val="0"/>
        <w:suppressLineNumbers w:val="0"/>
        <w:spacing w:before="0" w:beforeAutospacing="0" w:after="0" w:afterAutospacing="0"/>
        <w:ind w:left="0" w:right="0" w:firstLine="560" w:firstLineChars="200"/>
        <w:jc w:val="both"/>
        <w:rPr>
          <w:rFonts w:hint="default" w:ascii="仿宋_GB2312" w:hAnsi="仿宋" w:eastAsia="仿宋_GB2312" w:cs="仿宋"/>
          <w:kern w:val="0"/>
          <w:sz w:val="28"/>
          <w:szCs w:val="28"/>
        </w:rPr>
      </w:pPr>
      <w:r>
        <w:rPr>
          <w:rFonts w:hint="default" w:ascii="仿宋_GB2312" w:hAnsi="仿宋" w:eastAsia="仿宋_GB2312" w:cs="仿宋_GB2312"/>
          <w:kern w:val="0"/>
          <w:sz w:val="28"/>
          <w:szCs w:val="28"/>
          <w:lang w:val="en-US" w:eastAsia="zh-CN" w:bidi="ar"/>
        </w:rPr>
        <w:t>地</w:t>
      </w:r>
      <w:r>
        <w:rPr>
          <w:rFonts w:hint="default" w:ascii="仿宋_GB2312" w:hAnsi="仿宋" w:eastAsia="仿宋_GB2312" w:cs="仿宋"/>
          <w:kern w:val="0"/>
          <w:sz w:val="28"/>
          <w:szCs w:val="28"/>
          <w:lang w:val="en-US" w:eastAsia="zh-CN" w:bidi="ar"/>
        </w:rPr>
        <w:t xml:space="preserve">  </w:t>
      </w:r>
      <w:r>
        <w:rPr>
          <w:rFonts w:hint="default" w:ascii="仿宋_GB2312" w:hAnsi="仿宋" w:eastAsia="仿宋_GB2312" w:cs="仿宋_GB2312"/>
          <w:kern w:val="0"/>
          <w:sz w:val="28"/>
          <w:szCs w:val="28"/>
          <w:lang w:val="en-US" w:eastAsia="zh-CN" w:bidi="ar"/>
        </w:rPr>
        <w:t>址：深圳市福田区红荔西路莲花大厦东座</w:t>
      </w:r>
      <w:r>
        <w:rPr>
          <w:rFonts w:hint="default" w:ascii="仿宋_GB2312" w:hAnsi="仿宋" w:eastAsia="仿宋_GB2312" w:cs="仿宋"/>
          <w:kern w:val="0"/>
          <w:sz w:val="28"/>
          <w:szCs w:val="28"/>
          <w:lang w:val="en-US" w:eastAsia="zh-CN" w:bidi="ar"/>
        </w:rPr>
        <w:t>1905</w:t>
      </w:r>
    </w:p>
    <w:p>
      <w:pPr>
        <w:keepNext w:val="0"/>
        <w:keepLines w:val="0"/>
        <w:widowControl w:val="0"/>
        <w:suppressLineNumbers w:val="0"/>
        <w:spacing w:before="0" w:beforeAutospacing="0" w:after="0" w:afterAutospacing="0"/>
        <w:ind w:left="0" w:right="0" w:firstLine="560" w:firstLineChars="200"/>
        <w:jc w:val="both"/>
        <w:rPr>
          <w:rFonts w:hint="default" w:ascii="仿宋_GB2312" w:hAnsi="仿宋" w:eastAsia="仿宋_GB2312" w:cs="仿宋"/>
          <w:kern w:val="0"/>
          <w:sz w:val="28"/>
          <w:szCs w:val="28"/>
        </w:rPr>
      </w:pPr>
      <w:r>
        <w:rPr>
          <w:rFonts w:hint="default" w:ascii="仿宋_GB2312" w:hAnsi="仿宋" w:eastAsia="仿宋_GB2312" w:cs="仿宋_GB2312"/>
          <w:kern w:val="0"/>
          <w:sz w:val="28"/>
          <w:szCs w:val="28"/>
          <w:lang w:val="en-US" w:eastAsia="zh-CN" w:bidi="ar"/>
        </w:rPr>
        <w:t>联系人：马老师</w:t>
      </w:r>
      <w:r>
        <w:rPr>
          <w:rFonts w:hint="default" w:ascii="仿宋_GB2312" w:hAnsi="仿宋" w:eastAsia="仿宋_GB2312" w:cs="仿宋"/>
          <w:kern w:val="0"/>
          <w:sz w:val="28"/>
          <w:szCs w:val="28"/>
          <w:lang w:val="en-US" w:eastAsia="zh-CN" w:bidi="ar"/>
        </w:rPr>
        <w:t xml:space="preserve">  0755-83239649 15019494125</w:t>
      </w:r>
    </w:p>
    <w:p>
      <w:pPr>
        <w:keepNext w:val="0"/>
        <w:keepLines w:val="0"/>
        <w:widowControl w:val="0"/>
        <w:suppressLineNumbers w:val="0"/>
        <w:spacing w:before="0" w:beforeAutospacing="0" w:after="0" w:afterAutospacing="0"/>
        <w:ind w:left="0" w:right="0" w:firstLine="1680" w:firstLineChars="600"/>
        <w:jc w:val="both"/>
        <w:rPr>
          <w:rFonts w:ascii="仿宋" w:hAnsi="仿宋" w:eastAsia="仿宋" w:cs="仿宋"/>
          <w:kern w:val="0"/>
          <w:sz w:val="28"/>
          <w:szCs w:val="28"/>
        </w:rPr>
      </w:pPr>
      <w:r>
        <w:rPr>
          <w:rFonts w:hint="default" w:ascii="仿宋_GB2312" w:hAnsi="仿宋" w:eastAsia="仿宋_GB2312" w:cs="仿宋_GB2312"/>
          <w:kern w:val="0"/>
          <w:sz w:val="28"/>
          <w:szCs w:val="28"/>
          <w:lang w:val="en-US" w:eastAsia="zh-CN" w:bidi="ar"/>
        </w:rPr>
        <w:t>林老师</w:t>
      </w:r>
      <w:r>
        <w:rPr>
          <w:rFonts w:hint="default" w:ascii="仿宋_GB2312" w:hAnsi="仿宋" w:eastAsia="仿宋_GB2312" w:cs="仿宋"/>
          <w:kern w:val="0"/>
          <w:sz w:val="28"/>
          <w:szCs w:val="28"/>
          <w:lang w:val="en-US" w:eastAsia="zh-CN" w:bidi="ar"/>
        </w:rPr>
        <w:t xml:space="preserve">  0755-83263636 18025378783</w:t>
      </w:r>
    </w:p>
    <w:p>
      <w:pPr>
        <w:rPr>
          <w:rFonts w:ascii="黑体" w:hAnsi="黑体" w:eastAsia="黑体"/>
          <w:sz w:val="24"/>
        </w:rPr>
      </w:pPr>
      <w:bookmarkStart w:id="0" w:name="_GoBack"/>
      <w:bookmarkEnd w:id="0"/>
    </w:p>
    <w:sectPr>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3C522D6C"/>
    <w:rsid w:val="0007441B"/>
    <w:rsid w:val="003F3B62"/>
    <w:rsid w:val="005F7DC8"/>
    <w:rsid w:val="00626BC7"/>
    <w:rsid w:val="00BD3918"/>
    <w:rsid w:val="00E6488A"/>
    <w:rsid w:val="00FC0B91"/>
    <w:rsid w:val="00FC3219"/>
    <w:rsid w:val="01F359B3"/>
    <w:rsid w:val="050F22AB"/>
    <w:rsid w:val="18AF6EA5"/>
    <w:rsid w:val="1D3179C9"/>
    <w:rsid w:val="3C522D6C"/>
    <w:rsid w:val="44B60886"/>
    <w:rsid w:val="47A7201C"/>
    <w:rsid w:val="4C5A791D"/>
    <w:rsid w:val="58787910"/>
    <w:rsid w:val="64001F3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sz w:val="15"/>
      <w:szCs w:val="15"/>
    </w:rPr>
  </w:style>
  <w:style w:type="paragraph" w:styleId="3">
    <w:name w:val="footer"/>
    <w:basedOn w:val="1"/>
    <w:link w:val="10"/>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425</Words>
  <Characters>2423</Characters>
  <Lines>20</Lines>
  <Paragraphs>5</Paragraphs>
  <TotalTime>1</TotalTime>
  <ScaleCrop>false</ScaleCrop>
  <LinksUpToDate>false</LinksUpToDate>
  <CharactersWithSpaces>2843</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2020-08-03T01:56:00Z</dcterms:created>
  <dc:creator>cbstudy</dc:creator>
  <cp:lastModifiedBy>蚊吱吱</cp:lastModifiedBy>
  <dcterms:modified xsi:type="dcterms:W3CDTF">2020-09-09T02:32:43Z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