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360" w:lineRule="auto"/>
        <w:jc w:val="center"/>
        <w:rPr>
          <w:rFonts w:ascii="黑体" w:hAnsi="黑体" w:eastAsia="黑体" w:cs="仿宋_GB2312"/>
          <w:b/>
          <w:bCs/>
          <w:sz w:val="40"/>
          <w:szCs w:val="40"/>
        </w:rPr>
      </w:pPr>
      <w:r>
        <w:rPr>
          <w:rFonts w:hint="eastAsia" w:ascii="黑体" w:hAnsi="黑体" w:eastAsia="黑体" w:cs="仿宋_GB2312"/>
          <w:b/>
          <w:bCs/>
          <w:sz w:val="48"/>
          <w:szCs w:val="48"/>
        </w:rPr>
        <w:t>特种作业人员考试告知书</w:t>
      </w:r>
    </w:p>
    <w:p>
      <w:pPr>
        <w:spacing w:line="480" w:lineRule="exact"/>
        <w:ind w:firstLine="560" w:firstLineChars="200"/>
        <w:jc w:val="left"/>
        <w:rPr>
          <w:rFonts w:cs="仿宋_GB2312" w:asciiTheme="minorEastAsia" w:hAnsiTheme="minorEastAsia" w:eastAsiaTheme="minorEastAsia"/>
          <w:sz w:val="28"/>
          <w:szCs w:val="28"/>
        </w:rPr>
      </w:pPr>
      <w:r>
        <w:rPr>
          <w:rFonts w:hint="eastAsia" w:asciiTheme="minorEastAsia" w:hAnsiTheme="minorEastAsia" w:eastAsiaTheme="minorEastAsia"/>
          <w:sz w:val="28"/>
          <w:szCs w:val="28"/>
        </w:rPr>
        <w:t>根据国家应急管理部2018年第12号公告、原国家安监总局30号令《</w:t>
      </w:r>
      <w:r>
        <w:rPr>
          <w:rFonts w:hint="eastAsia" w:cs="宋体" w:asciiTheme="minorEastAsia" w:hAnsiTheme="minorEastAsia" w:eastAsiaTheme="minorEastAsia"/>
          <w:kern w:val="0"/>
          <w:sz w:val="28"/>
          <w:szCs w:val="28"/>
        </w:rPr>
        <w:t>特种作业人员安全技术培训考核管理规定</w:t>
      </w:r>
      <w:r>
        <w:rPr>
          <w:rFonts w:hint="eastAsia" w:asciiTheme="minorEastAsia" w:hAnsiTheme="minorEastAsia" w:eastAsiaTheme="minorEastAsia"/>
          <w:sz w:val="28"/>
          <w:szCs w:val="28"/>
        </w:rPr>
        <w:t>》及《佛山市培训机构管理办法》规定</w:t>
      </w:r>
      <w:r>
        <w:rPr>
          <w:rFonts w:hint="eastAsia" w:cs="仿宋_GB2312" w:asciiTheme="minorEastAsia" w:hAnsiTheme="minorEastAsia" w:eastAsiaTheme="minorEastAsia"/>
          <w:sz w:val="28"/>
          <w:szCs w:val="28"/>
        </w:rPr>
        <w:t>：</w:t>
      </w:r>
    </w:p>
    <w:p>
      <w:pPr>
        <w:numPr>
          <w:ilvl w:val="0"/>
          <w:numId w:val="1"/>
        </w:numPr>
        <w:spacing w:line="48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特种作业人员体检证明改为申请人个人健康书面承诺。</w:t>
      </w:r>
    </w:p>
    <w:p>
      <w:pPr>
        <w:numPr>
          <w:ilvl w:val="0"/>
          <w:numId w:val="1"/>
        </w:numPr>
        <w:spacing w:line="480" w:lineRule="exact"/>
        <w:ind w:firstLine="480" w:firstLineChars="200"/>
        <w:jc w:val="left"/>
        <w:rPr>
          <w:rFonts w:cs="仿宋_GB2312" w:asciiTheme="minorEastAsia" w:hAnsiTheme="minorEastAsia" w:eastAsiaTheme="minorEastAsia"/>
          <w:sz w:val="24"/>
        </w:rPr>
      </w:pPr>
      <w:r>
        <w:rPr>
          <w:rFonts w:hint="eastAsia" w:cs="宋体" w:asciiTheme="minorEastAsia" w:hAnsiTheme="minorEastAsia" w:eastAsiaTheme="minorEastAsia"/>
          <w:kern w:val="0"/>
          <w:sz w:val="24"/>
        </w:rPr>
        <w:t>特种作业操作资格考试包括安全技术理论考试和实际操作考试两部分。考试不及格的，允许补考</w:t>
      </w:r>
      <w:r>
        <w:rPr>
          <w:rFonts w:asciiTheme="minorEastAsia" w:hAnsiTheme="minorEastAsia" w:eastAsiaTheme="minorEastAsia"/>
          <w:kern w:val="0"/>
          <w:sz w:val="24"/>
        </w:rPr>
        <w:t>1</w:t>
      </w:r>
      <w:r>
        <w:rPr>
          <w:rFonts w:hint="eastAsia" w:cs="宋体" w:asciiTheme="minorEastAsia" w:hAnsiTheme="minorEastAsia" w:eastAsiaTheme="minorEastAsia"/>
          <w:kern w:val="0"/>
          <w:sz w:val="24"/>
        </w:rPr>
        <w:t>次。经补考仍不及格的，重新参加相应的安全技术培训。</w:t>
      </w:r>
      <w:r>
        <w:rPr>
          <w:rFonts w:hint="eastAsia" w:asciiTheme="minorEastAsia" w:hAnsiTheme="minorEastAsia" w:eastAsiaTheme="minorEastAsia"/>
          <w:sz w:val="24"/>
        </w:rPr>
        <w:t>”</w:t>
      </w:r>
      <w:r>
        <w:rPr>
          <w:rFonts w:hint="eastAsia" w:cs="仿宋_GB2312" w:asciiTheme="minorEastAsia" w:hAnsiTheme="minorEastAsia" w:eastAsiaTheme="minorEastAsia"/>
          <w:sz w:val="24"/>
        </w:rPr>
        <w:t xml:space="preserve"> （由学员自愿申请，录入了考试系统因故缺考，计算一次考试机会）两次考试不合格或缺考要重新报名、重新交费、重新参加安全培训；</w:t>
      </w:r>
      <w:r>
        <w:rPr>
          <w:rFonts w:hint="eastAsia" w:asciiTheme="minorEastAsia" w:hAnsiTheme="minorEastAsia" w:eastAsiaTheme="minorEastAsia"/>
          <w:sz w:val="24"/>
        </w:rPr>
        <w:t>实操不合格的，必须参加实操全部科目补考。</w:t>
      </w:r>
    </w:p>
    <w:p>
      <w:pPr>
        <w:numPr>
          <w:ilvl w:val="0"/>
          <w:numId w:val="1"/>
        </w:numPr>
        <w:spacing w:line="480" w:lineRule="exact"/>
        <w:ind w:firstLine="480" w:firstLineChars="200"/>
        <w:jc w:val="left"/>
        <w:rPr>
          <w:rFonts w:cs="仿宋_GB2312" w:asciiTheme="minorEastAsia" w:hAnsiTheme="minorEastAsia" w:eastAsiaTheme="minorEastAsia"/>
          <w:sz w:val="24"/>
        </w:rPr>
      </w:pPr>
      <w:r>
        <w:rPr>
          <w:rFonts w:hint="eastAsia" w:asciiTheme="minorEastAsia" w:hAnsiTheme="minorEastAsia" w:eastAsiaTheme="minorEastAsia"/>
          <w:sz w:val="24"/>
        </w:rPr>
        <w:t>特种作业人员初次理论考试成绩有效期从理论考试合格之日起保留</w:t>
      </w:r>
      <w:r>
        <w:rPr>
          <w:rFonts w:hint="eastAsia" w:asciiTheme="minorEastAsia" w:hAnsiTheme="minorEastAsia" w:eastAsiaTheme="minorEastAsia"/>
          <w:sz w:val="24"/>
          <w:lang w:val="en-US" w:eastAsia="zh-CN"/>
        </w:rPr>
        <w:t>半</w:t>
      </w:r>
      <w:r>
        <w:rPr>
          <w:rFonts w:hint="eastAsia" w:asciiTheme="minorEastAsia" w:hAnsiTheme="minorEastAsia" w:eastAsiaTheme="minorEastAsia"/>
          <w:sz w:val="24"/>
        </w:rPr>
        <w:t>年，即</w:t>
      </w:r>
      <w:r>
        <w:rPr>
          <w:rFonts w:hint="eastAsia" w:asciiTheme="minorEastAsia" w:hAnsiTheme="minorEastAsia" w:eastAsiaTheme="minorEastAsia"/>
          <w:sz w:val="24"/>
          <w:lang w:val="en-US" w:eastAsia="zh-CN"/>
        </w:rPr>
        <w:t>半</w:t>
      </w:r>
      <w:r>
        <w:rPr>
          <w:rFonts w:hint="eastAsia" w:asciiTheme="minorEastAsia" w:hAnsiTheme="minorEastAsia" w:eastAsiaTheme="minorEastAsia"/>
          <w:sz w:val="24"/>
        </w:rPr>
        <w:t>年内必须通过实操考试合格，方能发证；若</w:t>
      </w:r>
      <w:r>
        <w:rPr>
          <w:rFonts w:hint="eastAsia" w:asciiTheme="minorEastAsia" w:hAnsiTheme="minorEastAsia" w:eastAsiaTheme="minorEastAsia"/>
          <w:sz w:val="24"/>
          <w:lang w:val="en-US" w:eastAsia="zh-CN"/>
        </w:rPr>
        <w:t>半</w:t>
      </w:r>
      <w:r>
        <w:rPr>
          <w:rFonts w:hint="eastAsia" w:asciiTheme="minorEastAsia" w:hAnsiTheme="minorEastAsia" w:eastAsiaTheme="minorEastAsia"/>
          <w:sz w:val="24"/>
        </w:rPr>
        <w:t>年内实操考试均未及格者，系统将不再保留其理论成绩，需重新交报名费、培训费参加理论培训及考试，理论考试合格后再进行实操考试。</w:t>
      </w:r>
    </w:p>
    <w:p>
      <w:pPr>
        <w:numPr>
          <w:ilvl w:val="0"/>
          <w:numId w:val="1"/>
        </w:numPr>
        <w:spacing w:line="48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特种作业人员的理论考试时间为 120分钟，满分为 100 分，80分以上（含80分）为合格，考试形式为计算机上机闭卷考试。</w:t>
      </w:r>
    </w:p>
    <w:p>
      <w:pPr>
        <w:numPr>
          <w:ilvl w:val="0"/>
          <w:numId w:val="1"/>
        </w:numPr>
        <w:spacing w:line="48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考生须于开考前15分钟凭有效期内的身份证明文件（中华人民共和国居民身份证、临时身份证、外籍人员护照）原件和准考证原件进入考场待考。开考30分钟后未能到考场待考者，不能参加考试作缺考处理。</w:t>
      </w:r>
    </w:p>
    <w:p>
      <w:pPr>
        <w:numPr>
          <w:ilvl w:val="0"/>
          <w:numId w:val="1"/>
        </w:numPr>
        <w:spacing w:line="480" w:lineRule="exact"/>
        <w:ind w:firstLine="482"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b/>
          <w:bCs/>
          <w:sz w:val="24"/>
          <w:u w:val="single"/>
        </w:rPr>
        <w:t>考试严禁作弊、代考等违法违规行为</w:t>
      </w:r>
      <w:r>
        <w:rPr>
          <w:rFonts w:hint="eastAsia" w:cs="仿宋_GB2312" w:asciiTheme="minorEastAsia" w:hAnsiTheme="minorEastAsia" w:eastAsiaTheme="minorEastAsia"/>
          <w:sz w:val="24"/>
        </w:rPr>
        <w:t>。如经发现取消考试成绩并列入佛山市特种作业考核黑名单，一年内不得在佛山市内报名考试。如有发现使用假伪身份、虚假证件等违法违规考试人员，依法报警处理，后果自负。</w:t>
      </w:r>
    </w:p>
    <w:p>
      <w:pPr>
        <w:numPr>
          <w:ilvl w:val="0"/>
          <w:numId w:val="1"/>
        </w:numPr>
        <w:spacing w:line="48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考试前因故不能如期参加考试，需于考试日</w:t>
      </w:r>
      <w:r>
        <w:rPr>
          <w:rFonts w:hint="eastAsia" w:cs="仿宋_GB2312" w:asciiTheme="minorEastAsia" w:hAnsiTheme="minorEastAsia" w:eastAsiaTheme="minorEastAsia"/>
          <w:sz w:val="24"/>
          <w:lang w:val="en-US" w:eastAsia="zh-CN"/>
        </w:rPr>
        <w:t>10</w:t>
      </w:r>
      <w:r>
        <w:rPr>
          <w:rFonts w:hint="eastAsia" w:cs="仿宋_GB2312" w:asciiTheme="minorEastAsia" w:hAnsiTheme="minorEastAsia" w:eastAsiaTheme="minorEastAsia"/>
          <w:sz w:val="24"/>
        </w:rPr>
        <w:t>天前告知考试机构，否则按缺考处理。</w:t>
      </w:r>
    </w:p>
    <w:p>
      <w:pPr>
        <w:spacing w:line="540" w:lineRule="exact"/>
        <w:ind w:firstLine="482" w:firstLineChars="200"/>
        <w:jc w:val="left"/>
        <w:rPr>
          <w:rFonts w:ascii="仿宋_GB2312" w:hAnsi="仿宋_GB2312" w:eastAsia="仿宋_GB2312" w:cs="仿宋_GB2312"/>
          <w:b/>
          <w:sz w:val="24"/>
        </w:rPr>
      </w:pPr>
    </w:p>
    <w:p>
      <w:pPr>
        <w:spacing w:line="540" w:lineRule="exact"/>
        <w:ind w:firstLine="482" w:firstLineChars="20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本人确认对以上规定知晓并将认真执行，</w:t>
      </w:r>
      <w:r>
        <w:rPr>
          <w:rFonts w:hint="eastAsia" w:cs="仿宋" w:asciiTheme="minorEastAsia" w:hAnsiTheme="minorEastAsia" w:eastAsiaTheme="minorEastAsia"/>
          <w:b/>
          <w:sz w:val="24"/>
        </w:rPr>
        <w:t>承诺本人提供的一切资料均真实无误，如有虚假将承担一切责任；并承诺自己的身体无妨碍从事相应特种作业的器质性心脏病、癫痫病、美尼尔氏症、眩晕症、癔病、震颤麻痹症、精神病、痴呆症以及其他疾病和生理缺陷，身体健康状况完全适合所从事特种作业操作，并承诺：如有隐瞒出现任何身体疾病导致的后果，相关责任全部由我本人承担。</w:t>
      </w:r>
    </w:p>
    <w:p>
      <w:pPr>
        <w:spacing w:line="52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w:t>
      </w:r>
    </w:p>
    <w:p>
      <w:pPr>
        <w:spacing w:line="480" w:lineRule="auto"/>
        <w:ind w:firstLine="1928" w:firstLineChars="800"/>
        <w:jc w:val="left"/>
        <w:rPr>
          <w:rFonts w:asciiTheme="minorEastAsia" w:hAnsiTheme="minorEastAsia" w:eastAsiaTheme="minorEastAsia"/>
          <w:b/>
          <w:sz w:val="24"/>
        </w:rPr>
      </w:pPr>
      <w:r>
        <w:rPr>
          <w:rFonts w:hint="eastAsia" w:asciiTheme="minorEastAsia" w:hAnsiTheme="minorEastAsia" w:eastAsiaTheme="minorEastAsia"/>
          <w:b/>
          <w:sz w:val="24"/>
        </w:rPr>
        <w:t>承诺人签字（手指模）：</w:t>
      </w:r>
    </w:p>
    <w:p>
      <w:pPr>
        <w:spacing w:line="48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                            身份证号码：</w:t>
      </w:r>
    </w:p>
    <w:p>
      <w:pPr>
        <w:spacing w:line="480" w:lineRule="auto"/>
        <w:ind w:firstLine="3373" w:firstLineChars="1400"/>
        <w:jc w:val="left"/>
        <w:rPr>
          <w:rFonts w:asciiTheme="minorEastAsia" w:hAnsiTheme="minorEastAsia" w:eastAsiaTheme="minorEastAsia"/>
          <w:b/>
          <w:sz w:val="24"/>
        </w:rPr>
      </w:pPr>
      <w:r>
        <w:rPr>
          <w:rFonts w:hint="eastAsia" w:asciiTheme="minorEastAsia" w:hAnsiTheme="minorEastAsia" w:eastAsiaTheme="minorEastAsia"/>
          <w:b/>
          <w:sz w:val="24"/>
        </w:rPr>
        <w:t>联系方式：</w:t>
      </w:r>
    </w:p>
    <w:p>
      <w:pPr>
        <w:spacing w:line="520" w:lineRule="exact"/>
        <w:jc w:val="left"/>
        <w:rPr>
          <w:rFonts w:cs="仿宋_GB2312" w:asciiTheme="minorEastAsia" w:hAnsiTheme="minorEastAsia" w:eastAsiaTheme="minorEastAsia"/>
          <w:b/>
          <w:sz w:val="24"/>
        </w:rPr>
      </w:pPr>
      <w:r>
        <w:rPr>
          <w:rFonts w:hint="eastAsia" w:asciiTheme="minorEastAsia" w:hAnsiTheme="minorEastAsia" w:eastAsiaTheme="minorEastAsia"/>
          <w:b/>
          <w:sz w:val="24"/>
        </w:rPr>
        <w:t xml:space="preserve">                日期：20</w:t>
      </w:r>
      <w:r>
        <w:rPr>
          <w:rFonts w:hint="eastAsia" w:asciiTheme="minorEastAsia" w:hAnsiTheme="minorEastAsia" w:eastAsiaTheme="minorEastAsia"/>
          <w:b/>
          <w:sz w:val="24"/>
          <w:lang w:val="en-US" w:eastAsia="zh-CN"/>
        </w:rPr>
        <w:t>2</w:t>
      </w:r>
      <w:bookmarkStart w:id="0" w:name="_GoBack"/>
      <w:bookmarkEnd w:id="0"/>
      <w:r>
        <w:rPr>
          <w:rFonts w:hint="eastAsia" w:asciiTheme="minorEastAsia" w:hAnsiTheme="minorEastAsia" w:eastAsiaTheme="minorEastAsia"/>
          <w:b/>
          <w:sz w:val="24"/>
          <w:lang w:val="en-US" w:eastAsia="zh-CN"/>
        </w:rPr>
        <w:t>0</w:t>
      </w:r>
      <w:r>
        <w:rPr>
          <w:rFonts w:hint="eastAsia" w:asciiTheme="minorEastAsia" w:hAnsiTheme="minorEastAsia" w:eastAsiaTheme="minorEastAsia"/>
          <w:b/>
          <w:sz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13B6"/>
    <w:multiLevelType w:val="singleLevel"/>
    <w:tmpl w:val="5C0113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0A39"/>
    <w:rsid w:val="00024C58"/>
    <w:rsid w:val="00062E98"/>
    <w:rsid w:val="00135472"/>
    <w:rsid w:val="002B1BAB"/>
    <w:rsid w:val="002E0A39"/>
    <w:rsid w:val="00426626"/>
    <w:rsid w:val="0073378F"/>
    <w:rsid w:val="008978F6"/>
    <w:rsid w:val="00C73E96"/>
    <w:rsid w:val="00DE5174"/>
    <w:rsid w:val="00EA0D2B"/>
    <w:rsid w:val="00F33ECF"/>
    <w:rsid w:val="6BD1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791</Characters>
  <Lines>6</Lines>
  <Paragraphs>1</Paragraphs>
  <TotalTime>59</TotalTime>
  <ScaleCrop>false</ScaleCrop>
  <LinksUpToDate>false</LinksUpToDate>
  <CharactersWithSpaces>928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2019-03-01T09:46:00Z</dcterms:created>
  <dc:creator>ASUS</dc:creator>
  <cp:lastModifiedBy>小葛</cp:lastModifiedBy>
  <dcterms:modified xsi:type="dcterms:W3CDTF">2020-06-11T06:32:09Z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