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jc w:val="center"/>
        <w:textAlignment w:val="auto"/>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eastAsia="zh-CN"/>
        </w:rPr>
        <w:t>佛山市</w:t>
      </w:r>
      <w:r>
        <w:rPr>
          <w:rFonts w:hint="eastAsia" w:ascii="方正小标宋简体" w:hAnsi="方正小标宋简体" w:eastAsia="方正小标宋简体" w:cs="方正小标宋简体"/>
          <w:sz w:val="44"/>
          <w:szCs w:val="44"/>
        </w:rPr>
        <w:t>深化有限空间作业安全专项整治</w:t>
      </w:r>
    </w:p>
    <w:p>
      <w:pPr>
        <w:pStyle w:val="7"/>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jc w:val="center"/>
        <w:textAlignment w:val="auto"/>
        <w:outlineLvl w:val="9"/>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rPr>
        <w:t>工作方案</w:t>
      </w:r>
      <w:r>
        <w:rPr>
          <w:rFonts w:hint="eastAsia" w:ascii="方正小标宋简体" w:hAnsi="方正小标宋简体" w:eastAsia="方正小标宋简体" w:cs="方正小标宋简体"/>
          <w:sz w:val="44"/>
          <w:szCs w:val="44"/>
          <w:lang w:eastAsia="zh-CN"/>
        </w:rPr>
        <w:t>（</w:t>
      </w:r>
      <w:r>
        <w:rPr>
          <w:rFonts w:hint="eastAsia" w:ascii="方正小标宋简体" w:hAnsi="方正小标宋简体" w:eastAsia="方正小标宋简体" w:cs="方正小标宋简体"/>
          <w:sz w:val="44"/>
          <w:szCs w:val="44"/>
          <w:lang w:val="en-US" w:eastAsia="zh-CN"/>
        </w:rPr>
        <w:t>节选</w:t>
      </w:r>
      <w:r>
        <w:rPr>
          <w:rFonts w:hint="eastAsia" w:ascii="方正小标宋简体" w:hAnsi="方正小标宋简体" w:eastAsia="方正小标宋简体" w:cs="方正小标宋简体"/>
          <w:sz w:val="44"/>
          <w:szCs w:val="44"/>
          <w:lang w:eastAsia="zh-CN"/>
        </w:rPr>
        <w:t>）</w:t>
      </w:r>
    </w:p>
    <w:p>
      <w:pPr>
        <w:pStyle w:val="7"/>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22" w:firstLineChars="200"/>
        <w:jc w:val="both"/>
        <w:textAlignment w:val="auto"/>
        <w:outlineLvl w:val="9"/>
        <w:rPr>
          <w:rFonts w:hint="eastAsia" w:ascii="仿宋_GB2312" w:hAnsi="仿宋_GB2312" w:eastAsia="仿宋_GB2312" w:cs="仿宋_GB2312"/>
          <w:sz w:val="32"/>
          <w:szCs w:val="32"/>
        </w:rPr>
      </w:pPr>
    </w:p>
    <w:p>
      <w:pPr>
        <w:pStyle w:val="7"/>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22"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近年来，我市持续开展有限空间作业安全专项整治，取得了阶段性成效。但有限空间作业的危险有害因素复杂多变，辨识困难，整治效果容易反复。尤其是今年</w:t>
      </w:r>
      <w:r>
        <w:rPr>
          <w:rFonts w:hint="eastAsia" w:ascii="仿宋_GB2312" w:hAnsi="仿宋_GB2312" w:eastAsia="仿宋_GB2312" w:cs="仿宋_GB2312"/>
          <w:sz w:val="32"/>
          <w:szCs w:val="32"/>
          <w:lang w:val="en-US" w:eastAsia="zh-CN"/>
        </w:rPr>
        <w:t>6月5日，顺德区一在建污水处理工程仍然发生一起有限空间作业中毒溺水事故，造成3人死亡。该起事故的发生，暴露出企业安全生产主体责任不落实，从业人员缺乏有限空间作业风险认知等问题，教训十分深刻。</w:t>
      </w:r>
      <w:r>
        <w:rPr>
          <w:rFonts w:hint="eastAsia" w:ascii="仿宋_GB2312" w:hAnsi="仿宋_GB2312" w:eastAsia="仿宋_GB2312" w:cs="仿宋_GB2312"/>
          <w:sz w:val="32"/>
          <w:szCs w:val="32"/>
        </w:rPr>
        <w:t>随着</w:t>
      </w:r>
      <w:r>
        <w:rPr>
          <w:rFonts w:hint="eastAsia" w:ascii="仿宋_GB2312" w:hAnsi="仿宋_GB2312" w:eastAsia="仿宋_GB2312" w:cs="仿宋_GB2312"/>
          <w:sz w:val="32"/>
          <w:szCs w:val="32"/>
          <w:lang w:eastAsia="zh-CN"/>
        </w:rPr>
        <w:t>国庆节假期后复工、检修高潮和四季度生产旺季到来，导致有限空间作业事故的不安全因素不断增加，全国各地有限空间作业事故时有发生，如</w:t>
      </w:r>
      <w:r>
        <w:rPr>
          <w:rFonts w:hint="eastAsia" w:ascii="仿宋_GB2312" w:hAnsi="仿宋_GB2312" w:eastAsia="仿宋_GB2312" w:cs="仿宋_GB2312"/>
          <w:sz w:val="32"/>
          <w:szCs w:val="32"/>
          <w:lang w:val="en-US" w:eastAsia="zh-CN"/>
        </w:rPr>
        <w:t>10月11日，陕西省</w:t>
      </w:r>
      <w:r>
        <w:rPr>
          <w:rFonts w:hint="eastAsia" w:ascii="仿宋_GB2312" w:hAnsi="仿宋_GB2312" w:eastAsia="仿宋_GB2312" w:cs="仿宋_GB2312"/>
          <w:sz w:val="32"/>
          <w:szCs w:val="32"/>
          <w:lang w:eastAsia="zh-CN"/>
        </w:rPr>
        <w:t>安康市</w:t>
      </w:r>
      <w:r>
        <w:rPr>
          <w:rFonts w:hint="default" w:ascii="仿宋_GB2312" w:hAnsi="仿宋_GB2312" w:eastAsia="仿宋_GB2312" w:cs="仿宋_GB2312"/>
          <w:sz w:val="32"/>
          <w:szCs w:val="32"/>
          <w:lang w:eastAsia="zh-CN"/>
        </w:rPr>
        <w:t>恒翔生物化工有限公司</w:t>
      </w:r>
      <w:r>
        <w:rPr>
          <w:rFonts w:hint="eastAsia" w:ascii="仿宋_GB2312" w:hAnsi="仿宋_GB2312" w:eastAsia="仿宋_GB2312" w:cs="仿宋_GB2312"/>
          <w:sz w:val="32"/>
          <w:szCs w:val="32"/>
          <w:lang w:eastAsia="zh-CN"/>
        </w:rPr>
        <w:t>污水处理站发生一起</w:t>
      </w:r>
      <w:r>
        <w:rPr>
          <w:rFonts w:hint="eastAsia" w:ascii="仿宋_GB2312" w:hAnsi="仿宋_GB2312" w:eastAsia="仿宋_GB2312" w:cs="仿宋_GB2312"/>
          <w:sz w:val="32"/>
          <w:szCs w:val="32"/>
          <w:lang w:val="en-US" w:eastAsia="zh-CN"/>
        </w:rPr>
        <w:t>6人中毒死亡事故，</w:t>
      </w:r>
      <w:r>
        <w:rPr>
          <w:rFonts w:hint="eastAsia" w:ascii="仿宋_GB2312" w:hAnsi="仿宋_GB2312" w:eastAsia="仿宋_GB2312" w:cs="仿宋_GB2312"/>
          <w:sz w:val="32"/>
          <w:szCs w:val="32"/>
          <w:lang w:eastAsia="zh-CN"/>
        </w:rPr>
        <w:t>安全生产形势严峻。为认真贯彻落实市委、市政府主要领导指示精神，深刻吸取市内外有限空间作业事故教训，防范</w:t>
      </w:r>
      <w:r>
        <w:rPr>
          <w:rFonts w:hint="eastAsia" w:ascii="仿宋_GB2312" w:hAnsi="仿宋_GB2312" w:eastAsia="仿宋_GB2312" w:cs="仿宋_GB2312"/>
          <w:sz w:val="32"/>
          <w:szCs w:val="32"/>
        </w:rPr>
        <w:t>有限空间</w:t>
      </w:r>
      <w:r>
        <w:rPr>
          <w:rFonts w:hint="eastAsia" w:ascii="仿宋_GB2312" w:hAnsi="仿宋_GB2312" w:eastAsia="仿宋_GB2312" w:cs="仿宋_GB2312"/>
          <w:sz w:val="32"/>
          <w:szCs w:val="32"/>
          <w:lang w:eastAsia="zh-CN"/>
        </w:rPr>
        <w:t>作业</w:t>
      </w:r>
      <w:r>
        <w:rPr>
          <w:rFonts w:hint="eastAsia" w:ascii="仿宋_GB2312" w:hAnsi="仿宋_GB2312" w:eastAsia="仿宋_GB2312" w:cs="仿宋_GB2312"/>
          <w:sz w:val="32"/>
          <w:szCs w:val="32"/>
        </w:rPr>
        <w:t>事故发生，</w:t>
      </w:r>
      <w:r>
        <w:rPr>
          <w:rFonts w:hint="eastAsia" w:ascii="仿宋_GB2312" w:hAnsi="仿宋_GB2312" w:eastAsia="仿宋_GB2312" w:cs="仿宋_GB2312"/>
          <w:sz w:val="32"/>
          <w:szCs w:val="32"/>
          <w:lang w:eastAsia="zh-CN"/>
        </w:rPr>
        <w:t>现制定</w:t>
      </w:r>
      <w:r>
        <w:rPr>
          <w:rFonts w:hint="eastAsia" w:ascii="仿宋_GB2312" w:hAnsi="仿宋_GB2312" w:eastAsia="仿宋_GB2312" w:cs="仿宋_GB2312"/>
          <w:sz w:val="32"/>
          <w:szCs w:val="32"/>
        </w:rPr>
        <w:t>深化有限空间作业安全专项整治工作方案</w:t>
      </w:r>
      <w:r>
        <w:rPr>
          <w:rFonts w:hint="eastAsia" w:ascii="仿宋_GB2312" w:hAnsi="仿宋_GB2312" w:eastAsia="仿宋_GB2312" w:cs="仿宋_GB2312"/>
          <w:sz w:val="32"/>
          <w:szCs w:val="32"/>
          <w:lang w:eastAsia="zh-CN"/>
        </w:rPr>
        <w:t>如下：</w:t>
      </w:r>
    </w:p>
    <w:p>
      <w:pPr>
        <w:pStyle w:val="7"/>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22" w:firstLineChars="200"/>
        <w:jc w:val="both"/>
        <w:textAlignment w:val="auto"/>
        <w:outlineLvl w:val="9"/>
        <w:rPr>
          <w:rFonts w:hint="eastAsia" w:ascii="黑体" w:hAnsi="黑体" w:eastAsia="黑体" w:cs="黑体"/>
          <w:b w:val="0"/>
          <w:bCs w:val="0"/>
          <w:sz w:val="32"/>
          <w:szCs w:val="32"/>
        </w:rPr>
      </w:pPr>
      <w:r>
        <w:rPr>
          <w:rFonts w:hint="eastAsia" w:ascii="黑体" w:hAnsi="黑体" w:eastAsia="黑体" w:cs="黑体"/>
          <w:b w:val="0"/>
          <w:bCs w:val="0"/>
          <w:sz w:val="32"/>
          <w:szCs w:val="32"/>
        </w:rPr>
        <w:t>一、工作目标与重点</w:t>
      </w:r>
    </w:p>
    <w:p>
      <w:pPr>
        <w:pStyle w:val="7"/>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22"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通过深入开展有限空间作业安全专项整治，进一步推进企业落实主体责任，全面</w:t>
      </w:r>
      <w:r>
        <w:rPr>
          <w:rFonts w:hint="eastAsia" w:ascii="仿宋_GB2312" w:hAnsi="仿宋_GB2312" w:eastAsia="仿宋_GB2312" w:cs="仿宋_GB2312"/>
          <w:sz w:val="32"/>
          <w:szCs w:val="32"/>
          <w:lang w:eastAsia="zh-CN"/>
        </w:rPr>
        <w:t>开展</w:t>
      </w:r>
      <w:r>
        <w:rPr>
          <w:rFonts w:hint="eastAsia" w:ascii="仿宋_GB2312" w:hAnsi="仿宋_GB2312" w:eastAsia="仿宋_GB2312" w:cs="仿宋_GB2312"/>
          <w:sz w:val="32"/>
          <w:szCs w:val="32"/>
        </w:rPr>
        <w:t>有限空间辨识，全面规范企业有限空间作业管理，</w:t>
      </w:r>
      <w:r>
        <w:rPr>
          <w:rFonts w:hint="eastAsia" w:ascii="仿宋_GB2312" w:hAnsi="仿宋_GB2312" w:eastAsia="仿宋_GB2312" w:cs="仿宋_GB2312"/>
          <w:sz w:val="32"/>
          <w:szCs w:val="32"/>
          <w:lang w:eastAsia="zh-CN"/>
        </w:rPr>
        <w:t>全面推动落实有限空间作业安全措施，</w:t>
      </w:r>
      <w:r>
        <w:rPr>
          <w:rFonts w:hint="eastAsia" w:ascii="仿宋_GB2312" w:hAnsi="仿宋_GB2312" w:eastAsia="仿宋_GB2312" w:cs="仿宋_GB2312"/>
          <w:sz w:val="32"/>
          <w:szCs w:val="32"/>
        </w:rPr>
        <w:t>有效防范有限空间作业事故</w:t>
      </w:r>
      <w:r>
        <w:rPr>
          <w:rFonts w:hint="eastAsia" w:ascii="仿宋_GB2312" w:hAnsi="仿宋_GB2312" w:eastAsia="仿宋_GB2312" w:cs="仿宋_GB2312"/>
          <w:sz w:val="32"/>
          <w:szCs w:val="32"/>
          <w:lang w:eastAsia="zh-CN"/>
        </w:rPr>
        <w:t>发生</w:t>
      </w:r>
      <w:r>
        <w:rPr>
          <w:rFonts w:hint="eastAsia" w:ascii="仿宋_GB2312" w:hAnsi="仿宋_GB2312" w:eastAsia="仿宋_GB2312" w:cs="仿宋_GB2312"/>
          <w:sz w:val="32"/>
          <w:szCs w:val="32"/>
        </w:rPr>
        <w:t>。</w:t>
      </w:r>
    </w:p>
    <w:p>
      <w:pPr>
        <w:pStyle w:val="7"/>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22"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kern w:val="0"/>
          <w:sz w:val="32"/>
          <w:szCs w:val="32"/>
          <w:lang w:val="en-US" w:eastAsia="zh-CN"/>
        </w:rPr>
        <w:t>工作重点：</w:t>
      </w:r>
      <w:r>
        <w:rPr>
          <w:rFonts w:hint="eastAsia" w:ascii="仿宋_GB2312" w:hAnsi="仿宋_GB2312" w:eastAsia="仿宋_GB2312" w:cs="仿宋_GB2312"/>
          <w:sz w:val="32"/>
          <w:szCs w:val="32"/>
        </w:rPr>
        <w:t>一是重点整治</w:t>
      </w:r>
      <w:r>
        <w:rPr>
          <w:rFonts w:hint="eastAsia" w:ascii="仿宋_GB2312" w:hAnsi="仿宋_GB2312" w:eastAsia="仿宋_GB2312" w:cs="仿宋_GB2312"/>
          <w:sz w:val="32"/>
          <w:szCs w:val="32"/>
          <w:lang w:eastAsia="zh-CN"/>
        </w:rPr>
        <w:t>有限空间辨识情况；二是重点整治涉及易燃易爆介质、有毒有害介质、生物发酵工艺、</w:t>
      </w:r>
      <w:r>
        <w:rPr>
          <w:rFonts w:hint="eastAsia" w:ascii="仿宋_GB2312" w:hAnsi="仿宋_GB2312" w:eastAsia="仿宋_GB2312" w:cs="仿宋_GB2312"/>
          <w:sz w:val="32"/>
          <w:szCs w:val="32"/>
        </w:rPr>
        <w:t>污水处理系统</w:t>
      </w:r>
      <w:r>
        <w:rPr>
          <w:rFonts w:hint="eastAsia" w:ascii="仿宋_GB2312" w:hAnsi="仿宋_GB2312" w:eastAsia="仿宋_GB2312" w:cs="仿宋_GB2312"/>
          <w:sz w:val="32"/>
          <w:szCs w:val="32"/>
          <w:lang w:eastAsia="zh-CN"/>
        </w:rPr>
        <w:t>和工程建设</w:t>
      </w:r>
      <w:r>
        <w:rPr>
          <w:rFonts w:hint="eastAsia" w:ascii="仿宋_GB2312" w:hAnsi="仿宋_GB2312" w:eastAsia="仿宋_GB2312" w:cs="仿宋_GB2312"/>
          <w:sz w:val="32"/>
          <w:szCs w:val="32"/>
        </w:rPr>
        <w:t>的</w:t>
      </w:r>
      <w:r>
        <w:rPr>
          <w:rFonts w:hint="eastAsia" w:ascii="仿宋_GB2312" w:hAnsi="仿宋_GB2312" w:eastAsia="仿宋_GB2312" w:cs="仿宋_GB2312"/>
          <w:sz w:val="32"/>
          <w:szCs w:val="32"/>
          <w:lang w:eastAsia="zh-CN"/>
        </w:rPr>
        <w:t>有限空间作业；三</w:t>
      </w:r>
      <w:r>
        <w:rPr>
          <w:rFonts w:hint="eastAsia" w:ascii="仿宋_GB2312" w:hAnsi="仿宋_GB2312" w:eastAsia="仿宋_GB2312" w:cs="仿宋_GB2312"/>
          <w:sz w:val="32"/>
          <w:szCs w:val="32"/>
        </w:rPr>
        <w:t>是重点整治将有限空间作业发包给第三方实施的委外作业；</w:t>
      </w:r>
      <w:r>
        <w:rPr>
          <w:rFonts w:hint="eastAsia" w:ascii="仿宋_GB2312" w:hAnsi="仿宋_GB2312" w:eastAsia="仿宋_GB2312" w:cs="仿宋_GB2312"/>
          <w:sz w:val="32"/>
          <w:szCs w:val="32"/>
          <w:lang w:eastAsia="zh-CN"/>
        </w:rPr>
        <w:t>四</w:t>
      </w:r>
      <w:r>
        <w:rPr>
          <w:rFonts w:hint="eastAsia" w:ascii="仿宋_GB2312" w:hAnsi="仿宋_GB2312" w:eastAsia="仿宋_GB2312" w:cs="仿宋_GB2312"/>
          <w:sz w:val="32"/>
          <w:szCs w:val="32"/>
        </w:rPr>
        <w:t>是重点整治停复产、检维修等特殊时段有限空间作业环节；</w:t>
      </w:r>
      <w:r>
        <w:rPr>
          <w:rFonts w:hint="eastAsia" w:ascii="仿宋_GB2312" w:hAnsi="仿宋_GB2312" w:eastAsia="仿宋_GB2312" w:cs="仿宋_GB2312"/>
          <w:sz w:val="32"/>
          <w:szCs w:val="32"/>
          <w:lang w:eastAsia="zh-CN"/>
        </w:rPr>
        <w:t>五</w:t>
      </w:r>
      <w:r>
        <w:rPr>
          <w:rFonts w:hint="eastAsia" w:ascii="仿宋_GB2312" w:hAnsi="仿宋_GB2312" w:eastAsia="仿宋_GB2312" w:cs="仿宋_GB2312"/>
          <w:sz w:val="32"/>
          <w:szCs w:val="32"/>
        </w:rPr>
        <w:t>是重点整治有限空间作业审批制度执行情况；</w:t>
      </w:r>
      <w:r>
        <w:rPr>
          <w:rFonts w:hint="eastAsia" w:ascii="仿宋_GB2312" w:hAnsi="仿宋_GB2312" w:eastAsia="仿宋_GB2312" w:cs="仿宋_GB2312"/>
          <w:sz w:val="32"/>
          <w:szCs w:val="32"/>
          <w:lang w:eastAsia="zh-CN"/>
        </w:rPr>
        <w:t>六</w:t>
      </w:r>
      <w:r>
        <w:rPr>
          <w:rFonts w:hint="eastAsia" w:ascii="仿宋_GB2312" w:hAnsi="仿宋_GB2312" w:eastAsia="仿宋_GB2312" w:cs="仿宋_GB2312"/>
          <w:sz w:val="32"/>
          <w:szCs w:val="32"/>
        </w:rPr>
        <w:t>是重点整治有限空间教育培训与应急演练开展情况。</w:t>
      </w:r>
    </w:p>
    <w:p>
      <w:pPr>
        <w:pStyle w:val="7"/>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22" w:firstLineChars="200"/>
        <w:jc w:val="both"/>
        <w:textAlignment w:val="auto"/>
        <w:outlineLvl w:val="9"/>
        <w:rPr>
          <w:rFonts w:hint="eastAsia" w:ascii="黑体" w:hAnsi="黑体" w:eastAsia="黑体" w:cs="黑体"/>
          <w:b w:val="0"/>
          <w:bCs w:val="0"/>
          <w:sz w:val="32"/>
          <w:szCs w:val="32"/>
        </w:rPr>
      </w:pPr>
      <w:r>
        <w:rPr>
          <w:rFonts w:hint="eastAsia" w:ascii="黑体" w:hAnsi="黑体" w:eastAsia="黑体" w:cs="黑体"/>
          <w:b w:val="0"/>
          <w:bCs w:val="0"/>
          <w:sz w:val="32"/>
          <w:szCs w:val="32"/>
        </w:rPr>
        <w:t>二、工作</w:t>
      </w:r>
      <w:r>
        <w:rPr>
          <w:rFonts w:hint="eastAsia" w:ascii="黑体" w:hAnsi="黑体" w:eastAsia="黑体" w:cs="黑体"/>
          <w:b w:val="0"/>
          <w:bCs w:val="0"/>
          <w:sz w:val="32"/>
          <w:szCs w:val="32"/>
          <w:lang w:eastAsia="zh-CN"/>
        </w:rPr>
        <w:t>安排</w:t>
      </w:r>
    </w:p>
    <w:p>
      <w:pPr>
        <w:pStyle w:val="7"/>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22" w:firstLineChars="200"/>
        <w:jc w:val="both"/>
        <w:textAlignment w:val="auto"/>
        <w:outlineLvl w:val="9"/>
        <w:rPr>
          <w:rFonts w:hint="eastAsia" w:ascii="楷体_GB2312" w:hAnsi="楷体_GB2312" w:eastAsia="楷体_GB2312" w:cs="仿宋_GB2312"/>
          <w:b w:val="0"/>
          <w:bCs w:val="0"/>
          <w:kern w:val="0"/>
          <w:sz w:val="32"/>
          <w:szCs w:val="32"/>
          <w:lang w:val="en-US" w:eastAsia="zh-CN"/>
        </w:rPr>
      </w:pPr>
      <w:r>
        <w:rPr>
          <w:rFonts w:hint="eastAsia" w:ascii="楷体_GB2312" w:hAnsi="楷体_GB2312" w:eastAsia="楷体_GB2312" w:cs="仿宋_GB2312"/>
          <w:b w:val="0"/>
          <w:bCs w:val="0"/>
          <w:kern w:val="0"/>
          <w:sz w:val="32"/>
          <w:szCs w:val="32"/>
          <w:lang w:val="en-US" w:eastAsia="zh-CN"/>
        </w:rPr>
        <w:t>（一）深入摸排和自查自纠阶段（2019年10月）</w:t>
      </w:r>
    </w:p>
    <w:p>
      <w:pPr>
        <w:pStyle w:val="7"/>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22" w:firstLineChars="200"/>
        <w:jc w:val="both"/>
        <w:textAlignment w:val="auto"/>
        <w:outlineLvl w:val="9"/>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val="en-US" w:eastAsia="zh-CN"/>
        </w:rPr>
        <w:t>各有限空间作业企业是专项整治主体</w:t>
      </w:r>
      <w:r>
        <w:rPr>
          <w:rFonts w:hint="eastAsia" w:ascii="仿宋_GB2312" w:hAnsi="仿宋_GB2312" w:eastAsia="仿宋_GB2312" w:cs="仿宋_GB2312"/>
          <w:b/>
          <w:bCs/>
          <w:sz w:val="32"/>
          <w:szCs w:val="32"/>
        </w:rPr>
        <w:t>，</w:t>
      </w:r>
      <w:r>
        <w:rPr>
          <w:rFonts w:hint="eastAsia" w:ascii="仿宋_GB2312" w:hAnsi="仿宋_GB2312" w:eastAsia="仿宋_GB2312" w:cs="仿宋_GB2312"/>
          <w:b/>
          <w:bCs/>
          <w:sz w:val="32"/>
          <w:szCs w:val="32"/>
          <w:lang w:eastAsia="zh-CN"/>
        </w:rPr>
        <w:t>要</w:t>
      </w:r>
      <w:r>
        <w:rPr>
          <w:rFonts w:hint="eastAsia" w:ascii="仿宋_GB2312" w:hAnsi="仿宋_GB2312" w:eastAsia="仿宋_GB2312" w:cs="仿宋_GB2312"/>
          <w:b/>
          <w:bCs/>
          <w:sz w:val="32"/>
          <w:szCs w:val="32"/>
        </w:rPr>
        <w:t>认真对照</w:t>
      </w:r>
      <w:r>
        <w:rPr>
          <w:rFonts w:hint="eastAsia" w:ascii="仿宋_GB2312" w:hAnsi="仿宋_GB2312" w:eastAsia="仿宋_GB2312" w:cs="仿宋_GB2312"/>
          <w:b/>
          <w:bCs/>
          <w:sz w:val="32"/>
          <w:szCs w:val="32"/>
          <w:lang w:eastAsia="zh-CN"/>
        </w:rPr>
        <w:t>法律法规和标准规范要求</w:t>
      </w:r>
      <w:r>
        <w:rPr>
          <w:rFonts w:hint="eastAsia" w:ascii="仿宋_GB2312" w:hAnsi="仿宋_GB2312" w:eastAsia="仿宋_GB2312" w:cs="仿宋_GB2312"/>
          <w:b/>
          <w:bCs/>
          <w:sz w:val="32"/>
          <w:szCs w:val="32"/>
        </w:rPr>
        <w:t>开展自查自纠，</w:t>
      </w:r>
      <w:r>
        <w:rPr>
          <w:rFonts w:hint="eastAsia" w:ascii="仿宋_GB2312" w:hAnsi="仿宋_GB2312" w:eastAsia="仿宋_GB2312" w:cs="仿宋_GB2312"/>
          <w:b/>
          <w:bCs/>
          <w:sz w:val="32"/>
          <w:szCs w:val="32"/>
          <w:lang w:eastAsia="zh-CN"/>
        </w:rPr>
        <w:t>确保以下有限空间作业安全要求落实到位：</w:t>
      </w:r>
    </w:p>
    <w:p>
      <w:pPr>
        <w:pStyle w:val="7"/>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22"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严格</w:t>
      </w:r>
      <w:r>
        <w:rPr>
          <w:rFonts w:hint="eastAsia" w:ascii="仿宋_GB2312" w:hAnsi="仿宋_GB2312" w:eastAsia="仿宋_GB2312" w:cs="仿宋_GB2312"/>
          <w:sz w:val="32"/>
          <w:szCs w:val="32"/>
          <w:lang w:eastAsia="zh-CN"/>
        </w:rPr>
        <w:t>委外作业</w:t>
      </w:r>
      <w:r>
        <w:rPr>
          <w:rFonts w:hint="eastAsia" w:ascii="仿宋_GB2312" w:hAnsi="仿宋_GB2312" w:eastAsia="仿宋_GB2312" w:cs="仿宋_GB2312"/>
          <w:sz w:val="32"/>
          <w:szCs w:val="32"/>
        </w:rPr>
        <w:t>管理</w:t>
      </w:r>
      <w:r>
        <w:rPr>
          <w:rFonts w:hint="eastAsia" w:ascii="仿宋_GB2312" w:hAnsi="仿宋_GB2312" w:eastAsia="仿宋_GB2312" w:cs="仿宋_GB2312"/>
          <w:sz w:val="32"/>
          <w:szCs w:val="32"/>
          <w:lang w:eastAsia="zh-CN"/>
        </w:rPr>
        <w:t>。要</w:t>
      </w:r>
      <w:r>
        <w:rPr>
          <w:rFonts w:hint="eastAsia" w:ascii="仿宋_GB2312" w:hAnsi="仿宋_GB2312" w:eastAsia="仿宋_GB2312" w:cs="仿宋_GB2312"/>
          <w:sz w:val="32"/>
          <w:szCs w:val="32"/>
        </w:rPr>
        <w:t>严格审查承包单位安全生产条件，并与承包方签订专门的安全生产管理协议或者在承包合同中明确各自的安全生产职责</w:t>
      </w:r>
      <w:r>
        <w:rPr>
          <w:rFonts w:hint="eastAsia" w:ascii="仿宋_GB2312" w:hAnsi="仿宋_GB2312" w:eastAsia="仿宋_GB2312" w:cs="仿宋_GB2312"/>
          <w:sz w:val="32"/>
          <w:szCs w:val="32"/>
          <w:lang w:eastAsia="zh-CN"/>
        </w:rPr>
        <w:t>，不得将有限空间作业发包给不具备安全生产条件的单位</w:t>
      </w:r>
      <w:r>
        <w:rPr>
          <w:rFonts w:hint="eastAsia" w:ascii="仿宋_GB2312" w:hAnsi="仿宋_GB2312" w:eastAsia="仿宋_GB2312" w:cs="仿宋_GB2312"/>
          <w:sz w:val="32"/>
          <w:szCs w:val="32"/>
        </w:rPr>
        <w:t>。在作业过程中，发包单位要严格审批管理，强化作业现场管理，确保承包</w:t>
      </w:r>
      <w:r>
        <w:rPr>
          <w:rFonts w:hint="eastAsia" w:ascii="仿宋_GB2312" w:hAnsi="仿宋_GB2312" w:eastAsia="仿宋_GB2312" w:cs="仿宋_GB2312"/>
          <w:sz w:val="32"/>
          <w:szCs w:val="32"/>
          <w:lang w:eastAsia="zh-CN"/>
        </w:rPr>
        <w:t>方</w:t>
      </w:r>
      <w:r>
        <w:rPr>
          <w:rFonts w:hint="eastAsia" w:ascii="仿宋_GB2312" w:hAnsi="仿宋_GB2312" w:eastAsia="仿宋_GB2312" w:cs="仿宋_GB2312"/>
          <w:sz w:val="32"/>
          <w:szCs w:val="32"/>
        </w:rPr>
        <w:t>各项安全管理措施落到实处。</w:t>
      </w:r>
    </w:p>
    <w:p>
      <w:pPr>
        <w:pStyle w:val="7"/>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22"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依法</w:t>
      </w:r>
      <w:r>
        <w:rPr>
          <w:rFonts w:hint="eastAsia" w:ascii="仿宋_GB2312" w:hAnsi="仿宋_GB2312" w:eastAsia="仿宋_GB2312" w:cs="仿宋_GB2312"/>
          <w:sz w:val="32"/>
          <w:szCs w:val="32"/>
        </w:rPr>
        <w:t>配备合格的</w:t>
      </w:r>
      <w:r>
        <w:rPr>
          <w:rFonts w:hint="eastAsia" w:ascii="仿宋_GB2312" w:hAnsi="仿宋_GB2312" w:eastAsia="仿宋_GB2312" w:cs="仿宋_GB2312"/>
          <w:sz w:val="32"/>
          <w:szCs w:val="32"/>
          <w:lang w:eastAsia="zh-CN"/>
        </w:rPr>
        <w:t>有限空间作业</w:t>
      </w:r>
      <w:r>
        <w:rPr>
          <w:rFonts w:hint="eastAsia" w:ascii="仿宋_GB2312" w:hAnsi="仿宋_GB2312" w:eastAsia="仿宋_GB2312" w:cs="仿宋_GB2312"/>
          <w:sz w:val="32"/>
          <w:szCs w:val="32"/>
        </w:rPr>
        <w:t>检测、通风、</w:t>
      </w:r>
      <w:r>
        <w:rPr>
          <w:rFonts w:hint="eastAsia" w:ascii="仿宋_GB2312" w:hAnsi="仿宋_GB2312" w:eastAsia="仿宋_GB2312" w:cs="仿宋_GB2312"/>
          <w:sz w:val="32"/>
          <w:szCs w:val="32"/>
          <w:lang w:eastAsia="zh-CN"/>
        </w:rPr>
        <w:t>应急救援等安全设施设备，在有限空间处设立明显的安全警示标志。</w:t>
      </w:r>
    </w:p>
    <w:p>
      <w:pPr>
        <w:pStyle w:val="7"/>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22"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加强对作业人员培训</w:t>
      </w:r>
      <w:r>
        <w:rPr>
          <w:rFonts w:hint="eastAsia" w:ascii="仿宋_GB2312" w:hAnsi="仿宋_GB2312" w:eastAsia="仿宋_GB2312" w:cs="仿宋_GB2312"/>
          <w:sz w:val="32"/>
          <w:szCs w:val="32"/>
          <w:lang w:eastAsia="zh-CN"/>
        </w:rPr>
        <w:t>。认真开展有限空间作业安全专项培训，作业前要进行安全交底和安全作业条件确认，</w:t>
      </w:r>
      <w:r>
        <w:rPr>
          <w:rFonts w:hint="eastAsia" w:ascii="仿宋_GB2312" w:hAnsi="仿宋_GB2312" w:eastAsia="仿宋_GB2312" w:cs="仿宋_GB2312"/>
          <w:sz w:val="32"/>
          <w:szCs w:val="32"/>
        </w:rPr>
        <w:t>确保</w:t>
      </w:r>
      <w:r>
        <w:rPr>
          <w:rFonts w:hint="eastAsia" w:ascii="仿宋_GB2312" w:hAnsi="仿宋_GB2312" w:eastAsia="仿宋_GB2312" w:cs="仿宋_GB2312"/>
          <w:sz w:val="32"/>
          <w:szCs w:val="32"/>
          <w:lang w:eastAsia="zh-CN"/>
        </w:rPr>
        <w:t>作业人员掌握有限空间作业安全要求，</w:t>
      </w:r>
      <w:r>
        <w:rPr>
          <w:rFonts w:hint="eastAsia" w:ascii="仿宋_GB2312" w:hAnsi="仿宋_GB2312" w:eastAsia="仿宋_GB2312" w:cs="仿宋_GB2312"/>
          <w:sz w:val="32"/>
          <w:szCs w:val="32"/>
        </w:rPr>
        <w:t>遵守操作规程</w:t>
      </w:r>
      <w:r>
        <w:rPr>
          <w:rFonts w:hint="eastAsia" w:ascii="仿宋_GB2312" w:hAnsi="仿宋_GB2312" w:eastAsia="仿宋_GB2312" w:cs="仿宋_GB2312"/>
          <w:sz w:val="32"/>
          <w:szCs w:val="32"/>
          <w:lang w:eastAsia="zh-CN"/>
        </w:rPr>
        <w:t>。</w:t>
      </w:r>
    </w:p>
    <w:p>
      <w:pPr>
        <w:pStyle w:val="7"/>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22"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严格落实“五个严禁”的作业要求</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即：有限空间作业未经审批，严禁作业；作业人员未经培训，严禁作业；作业场所未经通风和检测，严禁作业；作业现场无监护人员，严禁作业；无应急救援设备，严禁盲目施救。</w:t>
      </w:r>
    </w:p>
    <w:p>
      <w:pPr>
        <w:pStyle w:val="7"/>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22"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提高应急处置能力</w:t>
      </w:r>
      <w:r>
        <w:rPr>
          <w:rFonts w:hint="eastAsia" w:ascii="仿宋_GB2312" w:hAnsi="仿宋_GB2312" w:eastAsia="仿宋_GB2312" w:cs="仿宋_GB2312"/>
          <w:sz w:val="32"/>
          <w:szCs w:val="32"/>
          <w:lang w:eastAsia="zh-CN"/>
        </w:rPr>
        <w:t>。要</w:t>
      </w:r>
      <w:r>
        <w:rPr>
          <w:rFonts w:hint="eastAsia" w:ascii="仿宋_GB2312" w:hAnsi="仿宋_GB2312" w:eastAsia="仿宋_GB2312" w:cs="仿宋_GB2312"/>
          <w:sz w:val="32"/>
          <w:szCs w:val="32"/>
        </w:rPr>
        <w:t>制定有针对性的</w:t>
      </w:r>
      <w:r>
        <w:rPr>
          <w:rFonts w:hint="eastAsia" w:ascii="仿宋_GB2312" w:hAnsi="仿宋_GB2312" w:eastAsia="仿宋_GB2312" w:cs="仿宋_GB2312"/>
          <w:sz w:val="32"/>
          <w:szCs w:val="32"/>
          <w:lang w:eastAsia="zh-CN"/>
        </w:rPr>
        <w:t>有限空间作业</w:t>
      </w:r>
      <w:r>
        <w:rPr>
          <w:rFonts w:hint="eastAsia" w:ascii="仿宋_GB2312" w:hAnsi="仿宋_GB2312" w:eastAsia="仿宋_GB2312" w:cs="仿宋_GB2312"/>
          <w:sz w:val="32"/>
          <w:szCs w:val="32"/>
        </w:rPr>
        <w:t>应急预案，保证作业和施救人员掌握相关应急预案内容，并定期进行演练，提高应急处置能力，做到快速、有效、科学、安全施救。</w:t>
      </w:r>
    </w:p>
    <w:p>
      <w:pPr>
        <w:pStyle w:val="7"/>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22" w:firstLineChars="200"/>
        <w:jc w:val="both"/>
        <w:textAlignment w:val="auto"/>
        <w:outlineLvl w:val="9"/>
        <w:rPr>
          <w:rFonts w:hint="eastAsia" w:ascii="楷体_GB2312" w:hAnsi="楷体_GB2312" w:eastAsia="楷体_GB2312" w:cs="仿宋_GB2312"/>
          <w:b w:val="0"/>
          <w:bCs w:val="0"/>
          <w:kern w:val="0"/>
          <w:sz w:val="32"/>
          <w:szCs w:val="32"/>
          <w:lang w:val="en-US" w:eastAsia="zh-CN"/>
        </w:rPr>
      </w:pPr>
      <w:r>
        <w:rPr>
          <w:rFonts w:hint="eastAsia" w:ascii="楷体_GB2312" w:hAnsi="楷体_GB2312" w:eastAsia="楷体_GB2312" w:cs="仿宋_GB2312"/>
          <w:b w:val="0"/>
          <w:bCs w:val="0"/>
          <w:kern w:val="0"/>
          <w:sz w:val="32"/>
          <w:szCs w:val="32"/>
          <w:lang w:val="en-US" w:eastAsia="zh-CN"/>
        </w:rPr>
        <w:t>（二）执法检查阶段（2019年11月）</w:t>
      </w:r>
    </w:p>
    <w:p>
      <w:pPr>
        <w:pStyle w:val="7"/>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22"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各区、各有关部门要</w:t>
      </w:r>
      <w:r>
        <w:rPr>
          <w:rFonts w:hint="eastAsia" w:ascii="仿宋_GB2312" w:hAnsi="仿宋_GB2312" w:eastAsia="仿宋_GB2312" w:cs="仿宋_GB2312"/>
          <w:sz w:val="32"/>
          <w:szCs w:val="32"/>
          <w:lang w:eastAsia="zh-CN"/>
        </w:rPr>
        <w:t>突出此次专项整治重点，</w:t>
      </w:r>
      <w:r>
        <w:rPr>
          <w:rFonts w:hint="eastAsia" w:ascii="仿宋_GB2312" w:hAnsi="仿宋_GB2312" w:eastAsia="仿宋_GB2312" w:cs="仿宋_GB2312"/>
          <w:sz w:val="32"/>
          <w:szCs w:val="32"/>
        </w:rPr>
        <w:t>对有限空间作业企业</w:t>
      </w:r>
      <w:r>
        <w:rPr>
          <w:rFonts w:hint="eastAsia" w:ascii="仿宋_GB2312" w:hAnsi="仿宋_GB2312" w:eastAsia="仿宋_GB2312" w:cs="仿宋_GB2312"/>
          <w:sz w:val="32"/>
          <w:szCs w:val="32"/>
          <w:lang w:eastAsia="zh-CN"/>
        </w:rPr>
        <w:t>开展</w:t>
      </w:r>
      <w:r>
        <w:rPr>
          <w:rFonts w:hint="eastAsia" w:ascii="仿宋_GB2312" w:hAnsi="仿宋_GB2312" w:eastAsia="仿宋_GB2312" w:cs="仿宋_GB2312"/>
          <w:sz w:val="32"/>
          <w:szCs w:val="32"/>
        </w:rPr>
        <w:t>专项执法检查，重点检查企业自查自纠情况</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对专项整治工作不积极、不认真排查整改隐患、整改不到位、存在明显排查疏漏或者发现重大事故隐患隐瞒不报的，要依法</w:t>
      </w:r>
      <w:r>
        <w:rPr>
          <w:rFonts w:hint="eastAsia" w:ascii="仿宋_GB2312" w:hAnsi="仿宋_GB2312" w:eastAsia="仿宋_GB2312" w:cs="仿宋_GB2312"/>
          <w:sz w:val="32"/>
          <w:szCs w:val="32"/>
          <w:lang w:eastAsia="zh-CN"/>
        </w:rPr>
        <w:t>从重查处</w:t>
      </w:r>
      <w:r>
        <w:rPr>
          <w:rFonts w:hint="eastAsia" w:ascii="仿宋_GB2312" w:hAnsi="仿宋_GB2312" w:eastAsia="仿宋_GB2312" w:cs="仿宋_GB2312"/>
          <w:sz w:val="32"/>
          <w:szCs w:val="32"/>
        </w:rPr>
        <w:t>。</w:t>
      </w:r>
    </w:p>
    <w:p>
      <w:pPr>
        <w:pStyle w:val="7"/>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22" w:firstLineChars="200"/>
        <w:jc w:val="both"/>
        <w:textAlignment w:val="auto"/>
        <w:outlineLvl w:val="9"/>
        <w:rPr>
          <w:rFonts w:hint="eastAsia" w:ascii="楷体_GB2312" w:hAnsi="楷体_GB2312" w:eastAsia="楷体_GB2312" w:cs="仿宋_GB2312"/>
          <w:b w:val="0"/>
          <w:bCs w:val="0"/>
          <w:kern w:val="0"/>
          <w:sz w:val="32"/>
          <w:szCs w:val="32"/>
          <w:lang w:val="en-US" w:eastAsia="zh-CN"/>
        </w:rPr>
      </w:pPr>
      <w:r>
        <w:rPr>
          <w:rFonts w:hint="eastAsia" w:ascii="楷体_GB2312" w:hAnsi="楷体_GB2312" w:eastAsia="楷体_GB2312" w:cs="仿宋_GB2312"/>
          <w:b w:val="0"/>
          <w:bCs w:val="0"/>
          <w:kern w:val="0"/>
          <w:sz w:val="32"/>
          <w:szCs w:val="32"/>
          <w:lang w:val="en-US" w:eastAsia="zh-CN"/>
        </w:rPr>
        <w:t>（三）总结督导阶段（2019年12月上旬）</w:t>
      </w:r>
    </w:p>
    <w:p>
      <w:pPr>
        <w:pStyle w:val="7"/>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22"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各区、</w:t>
      </w:r>
      <w:r>
        <w:rPr>
          <w:rFonts w:hint="eastAsia" w:ascii="仿宋_GB2312" w:hAnsi="仿宋_GB2312" w:eastAsia="仿宋_GB2312" w:cs="仿宋_GB2312"/>
          <w:sz w:val="32"/>
          <w:szCs w:val="32"/>
          <w:lang w:eastAsia="zh-CN"/>
        </w:rPr>
        <w:t>市安委会有关成员单位</w:t>
      </w:r>
      <w:r>
        <w:rPr>
          <w:rFonts w:hint="eastAsia" w:ascii="仿宋_GB2312" w:hAnsi="仿宋_GB2312" w:eastAsia="仿宋_GB2312" w:cs="仿宋_GB2312"/>
          <w:sz w:val="32"/>
          <w:szCs w:val="32"/>
        </w:rPr>
        <w:t>要</w:t>
      </w:r>
      <w:r>
        <w:rPr>
          <w:rFonts w:hint="eastAsia" w:ascii="仿宋_GB2312" w:hAnsi="仿宋_GB2312" w:eastAsia="仿宋_GB2312" w:cs="仿宋_GB2312"/>
          <w:sz w:val="32"/>
          <w:szCs w:val="32"/>
          <w:lang w:eastAsia="zh-CN"/>
        </w:rPr>
        <w:t>认真总结分析本地、本行业领域专项整治工作情况</w:t>
      </w:r>
      <w:r>
        <w:rPr>
          <w:rFonts w:hint="eastAsia" w:ascii="仿宋_GB2312" w:hAnsi="仿宋_GB2312" w:eastAsia="仿宋_GB2312" w:cs="仿宋_GB2312"/>
          <w:sz w:val="32"/>
          <w:szCs w:val="32"/>
        </w:rPr>
        <w:t>，进一步健全和完善有限空间安全监管长效机制，进一步巩固和扩大专项整治行动成果，全面推动有限空间作业企业落实安全生产主体责任，不断完善和提升企业本质安全水平。市安委办将</w:t>
      </w:r>
      <w:r>
        <w:rPr>
          <w:rFonts w:hint="eastAsia" w:ascii="仿宋_GB2312" w:hAnsi="仿宋_GB2312" w:eastAsia="仿宋_GB2312" w:cs="仿宋_GB2312"/>
          <w:sz w:val="32"/>
          <w:szCs w:val="32"/>
          <w:lang w:eastAsia="zh-CN"/>
        </w:rPr>
        <w:t>适时组织有关单位</w:t>
      </w:r>
      <w:r>
        <w:rPr>
          <w:rFonts w:hint="eastAsia" w:ascii="仿宋_GB2312" w:hAnsi="仿宋_GB2312" w:eastAsia="仿宋_GB2312" w:cs="仿宋_GB2312"/>
          <w:sz w:val="32"/>
          <w:szCs w:val="32"/>
        </w:rPr>
        <w:t>进行督导</w:t>
      </w:r>
      <w:r>
        <w:rPr>
          <w:rFonts w:hint="eastAsia" w:ascii="仿宋_GB2312" w:hAnsi="仿宋_GB2312" w:eastAsia="仿宋_GB2312" w:cs="仿宋_GB2312"/>
          <w:sz w:val="32"/>
          <w:szCs w:val="32"/>
          <w:lang w:eastAsia="zh-CN"/>
        </w:rPr>
        <w:t>，推动工作不断深入发展。</w:t>
      </w:r>
    </w:p>
    <w:p>
      <w:pPr>
        <w:pStyle w:val="7"/>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22" w:firstLineChars="200"/>
        <w:jc w:val="both"/>
        <w:textAlignment w:val="auto"/>
        <w:outlineLvl w:val="9"/>
        <w:rPr>
          <w:rFonts w:hint="eastAsia" w:ascii="黑体" w:hAnsi="黑体" w:eastAsia="黑体" w:cs="黑体"/>
          <w:b w:val="0"/>
          <w:bCs w:val="0"/>
          <w:sz w:val="32"/>
          <w:szCs w:val="32"/>
        </w:rPr>
      </w:pPr>
      <w:r>
        <w:rPr>
          <w:rFonts w:hint="eastAsia" w:ascii="黑体" w:hAnsi="黑体" w:eastAsia="黑体" w:cs="黑体"/>
          <w:b w:val="0"/>
          <w:bCs w:val="0"/>
          <w:sz w:val="32"/>
          <w:szCs w:val="32"/>
        </w:rPr>
        <w:t>三、工作要求</w:t>
      </w:r>
    </w:p>
    <w:p>
      <w:pPr>
        <w:pStyle w:val="7"/>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22" w:firstLineChars="200"/>
        <w:jc w:val="both"/>
        <w:textAlignment w:val="auto"/>
        <w:outlineLvl w:val="9"/>
        <w:rPr>
          <w:rFonts w:hint="eastAsia" w:ascii="仿宋_GB2312" w:hAnsi="仿宋_GB2312" w:eastAsia="仿宋_GB2312" w:cs="仿宋_GB2312"/>
          <w:sz w:val="32"/>
          <w:szCs w:val="32"/>
        </w:rPr>
      </w:pPr>
      <w:r>
        <w:rPr>
          <w:rFonts w:hint="eastAsia" w:ascii="楷体_GB2312" w:hAnsi="楷体_GB2312" w:eastAsia="楷体_GB2312" w:cs="仿宋_GB2312"/>
          <w:b w:val="0"/>
          <w:bCs w:val="0"/>
          <w:kern w:val="0"/>
          <w:sz w:val="32"/>
          <w:szCs w:val="32"/>
          <w:lang w:val="en-US" w:eastAsia="zh-CN"/>
        </w:rPr>
        <w:t>（一）进一步强化整治责任。</w:t>
      </w:r>
      <w:r>
        <w:rPr>
          <w:rFonts w:hint="eastAsia" w:ascii="仿宋_GB2312" w:hAnsi="仿宋_GB2312" w:eastAsia="仿宋_GB2312" w:cs="仿宋_GB2312"/>
          <w:sz w:val="32"/>
          <w:szCs w:val="32"/>
          <w:lang w:eastAsia="zh-CN"/>
        </w:rPr>
        <w:t>有限空间作业风险高，危害严重，是影响我市安全生产形势持续稳定好转的关键领域。各区、各有关单位要</w:t>
      </w:r>
      <w:r>
        <w:rPr>
          <w:rFonts w:hint="eastAsia" w:ascii="仿宋_GB2312" w:hAnsi="仿宋_GB2312" w:eastAsia="仿宋_GB2312" w:cs="仿宋_GB2312"/>
          <w:sz w:val="32"/>
          <w:szCs w:val="32"/>
        </w:rPr>
        <w:t>充分认识深化有限空间作业</w:t>
      </w:r>
      <w:r>
        <w:rPr>
          <w:rFonts w:hint="eastAsia" w:ascii="仿宋_GB2312" w:hAnsi="仿宋_GB2312" w:eastAsia="仿宋_GB2312" w:cs="仿宋_GB2312"/>
          <w:sz w:val="32"/>
          <w:szCs w:val="32"/>
          <w:lang w:eastAsia="zh-CN"/>
        </w:rPr>
        <w:t>安全</w:t>
      </w:r>
      <w:r>
        <w:rPr>
          <w:rFonts w:hint="eastAsia" w:ascii="仿宋_GB2312" w:hAnsi="仿宋_GB2312" w:eastAsia="仿宋_GB2312" w:cs="仿宋_GB2312"/>
          <w:sz w:val="32"/>
          <w:szCs w:val="32"/>
        </w:rPr>
        <w:t>专项整治的必要性和重要性，以推动落实企业安全生产主体责任为核心，切实履行部门监管责任和属地管理责任。</w:t>
      </w:r>
      <w:r>
        <w:rPr>
          <w:rFonts w:hint="eastAsia" w:ascii="仿宋_GB2312" w:hAnsi="仿宋_GB2312" w:eastAsia="仿宋_GB2312" w:cs="仿宋_GB2312"/>
          <w:sz w:val="32"/>
          <w:szCs w:val="32"/>
          <w:lang w:eastAsia="zh-CN"/>
        </w:rPr>
        <w:t>要加强领导，精心组织，</w:t>
      </w:r>
      <w:r>
        <w:rPr>
          <w:rFonts w:hint="eastAsia" w:ascii="仿宋_GB2312" w:hAnsi="仿宋_GB2312" w:eastAsia="仿宋_GB2312" w:cs="仿宋_GB2312"/>
          <w:sz w:val="32"/>
          <w:szCs w:val="32"/>
        </w:rPr>
        <w:t>明确工作目标和</w:t>
      </w:r>
      <w:r>
        <w:rPr>
          <w:rFonts w:hint="eastAsia" w:ascii="仿宋_GB2312" w:hAnsi="仿宋_GB2312" w:eastAsia="仿宋_GB2312" w:cs="仿宋_GB2312"/>
          <w:sz w:val="32"/>
          <w:szCs w:val="32"/>
          <w:lang w:eastAsia="zh-CN"/>
        </w:rPr>
        <w:t>任务，</w:t>
      </w:r>
      <w:r>
        <w:rPr>
          <w:rFonts w:hint="eastAsia" w:ascii="仿宋_GB2312" w:hAnsi="仿宋_GB2312" w:eastAsia="仿宋_GB2312" w:cs="仿宋_GB2312"/>
          <w:sz w:val="32"/>
          <w:szCs w:val="32"/>
        </w:rPr>
        <w:t>做到</w:t>
      </w:r>
      <w:r>
        <w:rPr>
          <w:rFonts w:hint="eastAsia" w:ascii="仿宋_GB2312" w:hAnsi="仿宋_GB2312" w:eastAsia="仿宋_GB2312" w:cs="仿宋_GB2312"/>
          <w:sz w:val="32"/>
          <w:szCs w:val="32"/>
          <w:lang w:eastAsia="zh-CN"/>
        </w:rPr>
        <w:t>宣传</w:t>
      </w:r>
      <w:r>
        <w:rPr>
          <w:rFonts w:hint="eastAsia" w:ascii="仿宋_GB2312" w:hAnsi="仿宋_GB2312" w:eastAsia="仿宋_GB2312" w:cs="仿宋_GB2312"/>
          <w:sz w:val="32"/>
          <w:szCs w:val="32"/>
        </w:rPr>
        <w:t>部署到位、监督检查到位，</w:t>
      </w:r>
      <w:r>
        <w:rPr>
          <w:rFonts w:hint="eastAsia" w:ascii="仿宋_GB2312" w:hAnsi="仿宋_GB2312" w:eastAsia="仿宋_GB2312" w:cs="仿宋_GB2312"/>
          <w:sz w:val="32"/>
          <w:szCs w:val="32"/>
          <w:lang w:eastAsia="zh-CN"/>
        </w:rPr>
        <w:t>责任落实到位。市安委会将加强督导，</w:t>
      </w:r>
      <w:r>
        <w:rPr>
          <w:rFonts w:hint="eastAsia" w:ascii="仿宋_GB2312" w:hAnsi="仿宋_GB2312" w:eastAsia="仿宋_GB2312" w:cs="仿宋_GB2312"/>
          <w:sz w:val="32"/>
          <w:szCs w:val="32"/>
        </w:rPr>
        <w:t>对专项整治工作不重视，工作进展缓慢的地区和部门，将进行通报</w:t>
      </w:r>
      <w:r>
        <w:rPr>
          <w:rFonts w:hint="eastAsia" w:ascii="仿宋_GB2312" w:hAnsi="仿宋_GB2312" w:eastAsia="仿宋_GB2312" w:cs="仿宋_GB2312"/>
          <w:sz w:val="32"/>
          <w:szCs w:val="32"/>
          <w:lang w:eastAsia="zh-CN"/>
        </w:rPr>
        <w:t>，并在年度安全生产责任制考核中予以扣分</w:t>
      </w:r>
      <w:r>
        <w:rPr>
          <w:rFonts w:hint="eastAsia" w:ascii="仿宋_GB2312" w:hAnsi="仿宋_GB2312" w:eastAsia="仿宋_GB2312" w:cs="仿宋_GB2312"/>
          <w:sz w:val="32"/>
          <w:szCs w:val="32"/>
        </w:rPr>
        <w:t>。对专项整治</w:t>
      </w:r>
      <w:r>
        <w:rPr>
          <w:rFonts w:hint="eastAsia" w:ascii="仿宋_GB2312" w:hAnsi="仿宋_GB2312" w:eastAsia="仿宋_GB2312" w:cs="仿宋_GB2312"/>
          <w:sz w:val="32"/>
          <w:szCs w:val="32"/>
          <w:lang w:eastAsia="zh-CN"/>
        </w:rPr>
        <w:t>措施不落实，或</w:t>
      </w:r>
      <w:r>
        <w:rPr>
          <w:rFonts w:hint="eastAsia" w:ascii="仿宋_GB2312" w:hAnsi="仿宋_GB2312" w:eastAsia="仿宋_GB2312" w:cs="仿宋_GB2312"/>
          <w:sz w:val="32"/>
          <w:szCs w:val="32"/>
        </w:rPr>
        <w:t>因盲目施救造成事故扩大的</w:t>
      </w:r>
      <w:r>
        <w:rPr>
          <w:rFonts w:hint="eastAsia" w:ascii="仿宋_GB2312" w:hAnsi="仿宋_GB2312" w:eastAsia="仿宋_GB2312" w:cs="仿宋_GB2312"/>
          <w:sz w:val="32"/>
          <w:szCs w:val="32"/>
          <w:lang w:eastAsia="zh-CN"/>
        </w:rPr>
        <w:t>有限空间作业事故</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要</w:t>
      </w:r>
      <w:r>
        <w:rPr>
          <w:rFonts w:hint="eastAsia" w:ascii="仿宋_GB2312" w:hAnsi="仿宋_GB2312" w:eastAsia="仿宋_GB2312" w:cs="仿宋_GB2312"/>
          <w:sz w:val="32"/>
          <w:szCs w:val="32"/>
        </w:rPr>
        <w:t>严肃追究责任</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从重处罚，</w:t>
      </w:r>
      <w:r>
        <w:rPr>
          <w:rFonts w:hint="eastAsia" w:ascii="仿宋_GB2312" w:hAnsi="仿宋_GB2312" w:eastAsia="仿宋_GB2312" w:cs="仿宋_GB2312"/>
          <w:sz w:val="32"/>
          <w:szCs w:val="32"/>
          <w:lang w:eastAsia="zh-CN"/>
        </w:rPr>
        <w:t>坚决曝光，依法列入</w:t>
      </w:r>
      <w:r>
        <w:rPr>
          <w:rFonts w:hint="eastAsia" w:ascii="仿宋_GB2312" w:hAnsi="仿宋_GB2312" w:eastAsia="仿宋_GB2312" w:cs="仿宋_GB2312"/>
          <w:sz w:val="32"/>
          <w:szCs w:val="32"/>
          <w:lang w:val="en-US" w:eastAsia="zh-CN"/>
        </w:rPr>
        <w:t>“黑名单”</w:t>
      </w:r>
      <w:r>
        <w:rPr>
          <w:rFonts w:hint="eastAsia" w:ascii="仿宋_GB2312" w:hAnsi="仿宋_GB2312" w:eastAsia="仿宋_GB2312" w:cs="仿宋_GB2312"/>
          <w:sz w:val="32"/>
          <w:szCs w:val="32"/>
        </w:rPr>
        <w:t>。</w:t>
      </w:r>
    </w:p>
    <w:p>
      <w:pPr>
        <w:pStyle w:val="7"/>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22" w:firstLineChars="200"/>
        <w:jc w:val="both"/>
        <w:textAlignment w:val="auto"/>
        <w:outlineLvl w:val="9"/>
        <w:rPr>
          <w:rFonts w:hint="eastAsia" w:ascii="仿宋_GB2312" w:hAnsi="仿宋_GB2312" w:eastAsia="仿宋_GB2312" w:cs="仿宋_GB2312"/>
          <w:sz w:val="32"/>
          <w:szCs w:val="32"/>
        </w:rPr>
      </w:pPr>
      <w:r>
        <w:rPr>
          <w:rFonts w:hint="eastAsia" w:ascii="楷体_GB2312" w:hAnsi="楷体_GB2312" w:eastAsia="楷体_GB2312" w:cs="仿宋_GB2312"/>
          <w:b w:val="0"/>
          <w:bCs w:val="0"/>
          <w:kern w:val="0"/>
          <w:sz w:val="32"/>
          <w:szCs w:val="32"/>
          <w:lang w:val="en-US" w:eastAsia="zh-CN"/>
        </w:rPr>
        <w:t>（二）进一步强化工作措施。</w:t>
      </w:r>
      <w:r>
        <w:rPr>
          <w:rFonts w:hint="eastAsia" w:ascii="仿宋_GB2312" w:hAnsi="仿宋_GB2312" w:eastAsia="仿宋_GB2312" w:cs="仿宋_GB2312"/>
          <w:sz w:val="32"/>
          <w:szCs w:val="32"/>
          <w:lang w:eastAsia="zh-CN"/>
        </w:rPr>
        <w:t>要</w:t>
      </w:r>
      <w:r>
        <w:rPr>
          <w:rFonts w:hint="eastAsia" w:ascii="仿宋_GB2312" w:hAnsi="仿宋_GB2312" w:eastAsia="仿宋_GB2312" w:cs="仿宋_GB2312"/>
          <w:sz w:val="32"/>
          <w:szCs w:val="32"/>
        </w:rPr>
        <w:t>严格工作标准，加大工作力度，强化工作措施，做到检查有记录、隐患有登记、整改有措施、落实有结果，确保专项整治目标任务圆满完成。</w:t>
      </w:r>
      <w:r>
        <w:rPr>
          <w:rFonts w:hint="eastAsia" w:ascii="仿宋_GB2312" w:hAnsi="仿宋_GB2312" w:eastAsia="仿宋_GB2312" w:cs="仿宋_GB2312"/>
          <w:sz w:val="32"/>
          <w:szCs w:val="32"/>
          <w:lang w:eastAsia="zh-CN"/>
        </w:rPr>
        <w:t>要</w:t>
      </w:r>
      <w:r>
        <w:rPr>
          <w:rFonts w:hint="eastAsia" w:ascii="仿宋_GB2312" w:hAnsi="仿宋_GB2312" w:eastAsia="仿宋_GB2312" w:cs="仿宋_GB2312"/>
          <w:sz w:val="32"/>
          <w:szCs w:val="32"/>
        </w:rPr>
        <w:t>在抓好人员培训、专家指导等正面引导工作的同时，加大执法力度，</w:t>
      </w:r>
      <w:r>
        <w:rPr>
          <w:rFonts w:hint="eastAsia" w:ascii="仿宋_GB2312" w:hAnsi="仿宋_GB2312" w:eastAsia="仿宋_GB2312" w:cs="仿宋_GB2312"/>
          <w:sz w:val="32"/>
          <w:szCs w:val="32"/>
          <w:lang w:eastAsia="zh-CN"/>
        </w:rPr>
        <w:t>形成对违法企业的强大震慑。要加大帮扶、培育力度，开展有限空间作业安全示范企业创建，树立典型，以点带面，引导企业对标整改；各区要创建工贸行业有限作业安全示范企业不少于</w:t>
      </w:r>
      <w:r>
        <w:rPr>
          <w:rFonts w:hint="eastAsia" w:ascii="仿宋_GB2312" w:hAnsi="仿宋_GB2312" w:eastAsia="仿宋_GB2312" w:cs="仿宋_GB2312"/>
          <w:sz w:val="32"/>
          <w:szCs w:val="32"/>
          <w:lang w:val="en-US" w:eastAsia="zh-CN"/>
        </w:rPr>
        <w:t>5家。</w:t>
      </w:r>
      <w:r>
        <w:rPr>
          <w:rFonts w:hint="eastAsia" w:ascii="仿宋_GB2312" w:hAnsi="仿宋_GB2312" w:eastAsia="仿宋_GB2312" w:cs="仿宋_GB2312"/>
          <w:sz w:val="32"/>
          <w:szCs w:val="32"/>
        </w:rPr>
        <w:t>要充分发挥第三方技术服务优势，</w:t>
      </w:r>
      <w:r>
        <w:rPr>
          <w:rFonts w:hint="eastAsia" w:ascii="仿宋_GB2312" w:hAnsi="仿宋_GB2312" w:eastAsia="仿宋_GB2312" w:cs="仿宋_GB2312"/>
          <w:sz w:val="32"/>
          <w:szCs w:val="32"/>
          <w:lang w:eastAsia="zh-CN"/>
        </w:rPr>
        <w:t>聘请专家或委托专业服务机构辅助开展监督检查。要</w:t>
      </w:r>
      <w:r>
        <w:rPr>
          <w:rFonts w:hint="eastAsia" w:ascii="仿宋_GB2312" w:hAnsi="仿宋_GB2312" w:eastAsia="仿宋_GB2312" w:cs="仿宋_GB2312"/>
          <w:sz w:val="32"/>
          <w:szCs w:val="32"/>
        </w:rPr>
        <w:t>积极培育</w:t>
      </w:r>
      <w:r>
        <w:rPr>
          <w:rFonts w:hint="eastAsia" w:ascii="仿宋_GB2312" w:hAnsi="仿宋_GB2312" w:eastAsia="仿宋_GB2312" w:cs="仿宋_GB2312"/>
          <w:sz w:val="32"/>
          <w:szCs w:val="32"/>
          <w:lang w:eastAsia="zh-CN"/>
        </w:rPr>
        <w:t>有限空间作业专业队伍</w:t>
      </w:r>
      <w:r>
        <w:rPr>
          <w:rFonts w:hint="eastAsia" w:ascii="仿宋_GB2312" w:hAnsi="仿宋_GB2312" w:eastAsia="仿宋_GB2312" w:cs="仿宋_GB2312"/>
          <w:sz w:val="32"/>
          <w:szCs w:val="32"/>
        </w:rPr>
        <w:t>，提高</w:t>
      </w:r>
      <w:r>
        <w:rPr>
          <w:rFonts w:hint="eastAsia" w:ascii="仿宋_GB2312" w:hAnsi="仿宋_GB2312" w:eastAsia="仿宋_GB2312" w:cs="仿宋_GB2312"/>
          <w:sz w:val="32"/>
          <w:szCs w:val="32"/>
          <w:lang w:eastAsia="zh-CN"/>
        </w:rPr>
        <w:t>作业专业化</w:t>
      </w:r>
      <w:r>
        <w:rPr>
          <w:rFonts w:hint="eastAsia" w:ascii="仿宋_GB2312" w:hAnsi="仿宋_GB2312" w:eastAsia="仿宋_GB2312" w:cs="仿宋_GB2312"/>
          <w:sz w:val="32"/>
          <w:szCs w:val="32"/>
        </w:rPr>
        <w:t>水平</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鼓励企业购买第三方专业服务，减少因业务不熟练导致的事故发生，防止施救不当导致事故扩大。</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060000" w:fill="FFFFFF"/>
        <w:kinsoku/>
        <w:wordWrap/>
        <w:overflowPunct/>
        <w:topLinePunct w:val="0"/>
        <w:autoSpaceDE/>
        <w:autoSpaceDN/>
        <w:bidi w:val="0"/>
        <w:adjustRightInd/>
        <w:snapToGrid/>
        <w:spacing w:before="0" w:beforeLines="0" w:beforeAutospacing="0" w:after="0" w:afterLines="0" w:afterAutospacing="0" w:line="560" w:lineRule="exact"/>
        <w:ind w:left="0" w:leftChars="0" w:right="0" w:rightChars="0" w:firstLine="600"/>
        <w:jc w:val="both"/>
        <w:textAlignment w:val="auto"/>
        <w:rPr>
          <w:rFonts w:hint="eastAsia" w:ascii="仿宋_GB2312" w:hAnsi="仿宋_GB2312" w:eastAsia="仿宋_GB2312" w:cs="仿宋_GB2312"/>
          <w:sz w:val="32"/>
          <w:szCs w:val="32"/>
          <w:lang w:eastAsia="zh-CN"/>
        </w:rPr>
      </w:pPr>
      <w:r>
        <w:rPr>
          <w:rFonts w:hint="eastAsia" w:ascii="楷体_GB2312" w:hAnsi="楷体_GB2312" w:eastAsia="楷体_GB2312" w:cs="仿宋_GB2312"/>
          <w:b w:val="0"/>
          <w:bCs w:val="0"/>
          <w:sz w:val="32"/>
          <w:szCs w:val="32"/>
          <w:lang w:eastAsia="zh-CN"/>
        </w:rPr>
        <w:t>（三）</w:t>
      </w:r>
      <w:r>
        <w:rPr>
          <w:rFonts w:hint="eastAsia" w:ascii="楷体_GB2312" w:hAnsi="楷体_GB2312" w:eastAsia="楷体_GB2312" w:cs="仿宋_GB2312"/>
          <w:b w:val="0"/>
          <w:bCs w:val="0"/>
          <w:sz w:val="32"/>
          <w:szCs w:val="32"/>
        </w:rPr>
        <w:t>加强</w:t>
      </w:r>
      <w:r>
        <w:rPr>
          <w:rFonts w:hint="eastAsia" w:ascii="楷体_GB2312" w:hAnsi="楷体_GB2312" w:eastAsia="楷体_GB2312" w:cs="仿宋_GB2312"/>
          <w:b w:val="0"/>
          <w:bCs w:val="0"/>
          <w:sz w:val="32"/>
          <w:szCs w:val="32"/>
          <w:lang w:eastAsia="zh-CN"/>
        </w:rPr>
        <w:t>宣传</w:t>
      </w:r>
      <w:r>
        <w:rPr>
          <w:rFonts w:hint="eastAsia" w:ascii="楷体_GB2312" w:hAnsi="楷体_GB2312" w:eastAsia="楷体_GB2312" w:cs="仿宋_GB2312"/>
          <w:b w:val="0"/>
          <w:bCs w:val="0"/>
          <w:sz w:val="32"/>
          <w:szCs w:val="32"/>
        </w:rPr>
        <w:t>教育培训。</w:t>
      </w:r>
      <w:r>
        <w:rPr>
          <w:rFonts w:hint="eastAsia" w:ascii="仿宋_GB2312" w:hAnsi="仿宋_GB2312" w:eastAsia="仿宋_GB2312" w:cs="仿宋_GB2312"/>
          <w:sz w:val="32"/>
          <w:szCs w:val="32"/>
        </w:rPr>
        <w:t>要多渠道拓宽和提升有限空间作业安全宣教水平，集中组织开展有限空间作业专题培训，把企业主要负责人作为安全教育培训的关键，把一线作业人员作为教育培训的重点，强化外包作业的统一协调管理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下大力气提升有限空间作业人员安全风险意识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b/>
          <w:bCs/>
          <w:sz w:val="32"/>
          <w:szCs w:val="32"/>
        </w:rPr>
        <w:t>要</w:t>
      </w:r>
      <w:r>
        <w:rPr>
          <w:rFonts w:hint="eastAsia" w:ascii="仿宋_GB2312" w:hAnsi="仿宋_GB2312" w:eastAsia="仿宋_GB2312" w:cs="仿宋_GB2312"/>
          <w:b/>
          <w:bCs/>
          <w:sz w:val="32"/>
          <w:szCs w:val="32"/>
          <w:lang w:eastAsia="zh-CN"/>
        </w:rPr>
        <w:t>督促企业</w:t>
      </w:r>
      <w:r>
        <w:rPr>
          <w:rFonts w:hint="eastAsia" w:ascii="仿宋_GB2312" w:hAnsi="仿宋_GB2312" w:eastAsia="仿宋_GB2312" w:cs="仿宋_GB2312"/>
          <w:b/>
          <w:bCs/>
          <w:sz w:val="32"/>
          <w:szCs w:val="32"/>
        </w:rPr>
        <w:t>加强</w:t>
      </w:r>
      <w:r>
        <w:rPr>
          <w:rFonts w:hint="eastAsia" w:ascii="仿宋_GB2312" w:hAnsi="仿宋_GB2312" w:eastAsia="仿宋_GB2312" w:cs="仿宋_GB2312"/>
          <w:b/>
          <w:bCs/>
          <w:sz w:val="32"/>
          <w:szCs w:val="32"/>
          <w:lang w:eastAsia="zh-CN"/>
        </w:rPr>
        <w:t>有限空间作业</w:t>
      </w:r>
      <w:r>
        <w:rPr>
          <w:rFonts w:hint="eastAsia" w:ascii="仿宋_GB2312" w:hAnsi="仿宋_GB2312" w:eastAsia="仿宋_GB2312" w:cs="仿宋_GB2312"/>
          <w:b/>
          <w:bCs/>
          <w:sz w:val="32"/>
          <w:szCs w:val="32"/>
        </w:rPr>
        <w:t>事故应急救援预案的培训和演练，确保救援人员切实掌握预案要求和应急救援装备使用方法，避免盲目施救。</w:t>
      </w:r>
      <w:r>
        <w:rPr>
          <w:rFonts w:hint="eastAsia" w:ascii="仿宋_GB2312" w:hAnsi="仿宋_GB2312" w:eastAsia="仿宋_GB2312" w:cs="仿宋_GB2312"/>
          <w:sz w:val="32"/>
          <w:szCs w:val="32"/>
          <w:lang w:eastAsia="zh-CN"/>
        </w:rPr>
        <w:t>要</w:t>
      </w:r>
      <w:r>
        <w:rPr>
          <w:rFonts w:hint="eastAsia" w:ascii="仿宋_GB2312" w:hAnsi="仿宋_GB2312" w:eastAsia="仿宋_GB2312" w:cs="仿宋_GB2312"/>
          <w:sz w:val="32"/>
          <w:szCs w:val="32"/>
        </w:rPr>
        <w:t>充分利用微信、网站、电视等媒体资源，制作易于传播、</w:t>
      </w:r>
      <w:r>
        <w:rPr>
          <w:rFonts w:hint="eastAsia" w:ascii="仿宋_GB2312" w:hAnsi="仿宋_GB2312" w:eastAsia="仿宋_GB2312" w:cs="仿宋_GB2312"/>
          <w:sz w:val="32"/>
          <w:szCs w:val="32"/>
          <w:lang w:eastAsia="zh-CN"/>
        </w:rPr>
        <w:t>喜闻乐见</w:t>
      </w:r>
      <w:r>
        <w:rPr>
          <w:rFonts w:hint="eastAsia" w:ascii="仿宋_GB2312" w:hAnsi="仿宋_GB2312" w:eastAsia="仿宋_GB2312" w:cs="仿宋_GB2312"/>
          <w:sz w:val="32"/>
          <w:szCs w:val="32"/>
        </w:rPr>
        <w:t>的新媒体素材，进一步拓宽宣教渠道和提升宣教质量，提高社会公众安全意识</w:t>
      </w:r>
      <w:r>
        <w:rPr>
          <w:rFonts w:hint="eastAsia" w:ascii="仿宋_GB2312" w:hAnsi="仿宋_GB2312" w:eastAsia="仿宋_GB2312" w:cs="仿宋_GB2312"/>
          <w:sz w:val="32"/>
          <w:szCs w:val="32"/>
          <w:lang w:eastAsia="zh-CN"/>
        </w:rPr>
        <w:t>。</w:t>
      </w:r>
    </w:p>
    <w:p>
      <w:pPr>
        <w:pStyle w:val="7"/>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22" w:firstLineChars="200"/>
        <w:jc w:val="both"/>
        <w:textAlignment w:val="auto"/>
        <w:outlineLvl w:val="9"/>
        <w:rPr>
          <w:rFonts w:hint="eastAsia" w:ascii="仿宋_GB2312" w:hAnsi="仿宋_GB2312" w:eastAsia="仿宋_GB2312" w:cs="仿宋_GB2312"/>
          <w:sz w:val="32"/>
          <w:szCs w:val="32"/>
          <w:lang w:eastAsia="zh-CN"/>
        </w:rPr>
      </w:pPr>
    </w:p>
    <w:p>
      <w:pPr>
        <w:pStyle w:val="7"/>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22"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附件：</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有限空间作业场所基础情况表</w:t>
      </w:r>
    </w:p>
    <w:p>
      <w:pPr>
        <w:pStyle w:val="7"/>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1592" w:firstLineChars="512"/>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佛山市有限空间作业安全检查表</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textAlignment w:val="auto"/>
        <w:outlineLvl w:val="9"/>
        <w:rPr>
          <w:rFonts w:hint="eastAsia" w:ascii="黑体" w:eastAsia="黑体"/>
          <w:sz w:val="18"/>
          <w:szCs w:val="18"/>
        </w:rPr>
      </w:pP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textAlignment w:val="auto"/>
        <w:outlineLvl w:val="9"/>
        <w:rPr>
          <w:rFonts w:hint="eastAsia" w:ascii="黑体" w:eastAsia="黑体"/>
          <w:sz w:val="18"/>
          <w:szCs w:val="18"/>
        </w:rPr>
      </w:pP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textAlignment w:val="auto"/>
        <w:outlineLvl w:val="9"/>
        <w:rPr>
          <w:rFonts w:hint="eastAsia" w:ascii="黑体" w:eastAsia="黑体"/>
          <w:sz w:val="18"/>
          <w:szCs w:val="18"/>
        </w:rPr>
      </w:pP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textAlignment w:val="auto"/>
        <w:outlineLvl w:val="9"/>
        <w:rPr>
          <w:rFonts w:hint="eastAsia" w:ascii="黑体" w:eastAsia="黑体"/>
          <w:sz w:val="18"/>
          <w:szCs w:val="18"/>
        </w:rPr>
      </w:pP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textAlignment w:val="auto"/>
        <w:outlineLvl w:val="9"/>
        <w:rPr>
          <w:rFonts w:hint="eastAsia" w:ascii="黑体" w:eastAsia="黑体"/>
          <w:sz w:val="18"/>
          <w:szCs w:val="18"/>
        </w:rPr>
      </w:pP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textAlignment w:val="auto"/>
        <w:outlineLvl w:val="9"/>
        <w:rPr>
          <w:rFonts w:hint="eastAsia" w:ascii="黑体" w:eastAsia="黑体"/>
          <w:sz w:val="18"/>
          <w:szCs w:val="18"/>
        </w:rPr>
      </w:pP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textAlignment w:val="auto"/>
        <w:outlineLvl w:val="9"/>
        <w:rPr>
          <w:rFonts w:hint="eastAsia" w:ascii="黑体" w:eastAsia="黑体"/>
          <w:sz w:val="18"/>
          <w:szCs w:val="18"/>
        </w:rPr>
        <w:sectPr>
          <w:headerReference r:id="rId3" w:type="default"/>
          <w:footerReference r:id="rId5" w:type="default"/>
          <w:headerReference r:id="rId4" w:type="even"/>
          <w:footerReference r:id="rId6" w:type="even"/>
          <w:pgSz w:w="11906" w:h="16838"/>
          <w:pgMar w:top="2098" w:right="1474" w:bottom="1985" w:left="1588" w:header="851" w:footer="1418" w:gutter="0"/>
          <w:pgNumType w:fmt="numberInDash"/>
          <w:cols w:space="720" w:num="1"/>
          <w:docGrid w:type="linesAndChars" w:linePitch="579" w:charSpace="-1844"/>
        </w:sectPr>
      </w:pPr>
    </w:p>
    <w:p>
      <w:pPr>
        <w:pStyle w:val="9"/>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1</w:t>
      </w:r>
    </w:p>
    <w:p>
      <w:pPr>
        <w:pStyle w:val="9"/>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方正小标宋简体" w:hAnsi="方正小标宋简体" w:eastAsia="方正小标宋简体" w:cs="宋体"/>
          <w:b w:val="0"/>
          <w:bCs/>
          <w:i w:val="0"/>
          <w:color w:val="000000"/>
          <w:kern w:val="0"/>
          <w:sz w:val="44"/>
          <w:szCs w:val="40"/>
          <w:u w:val="none"/>
          <w:lang w:val="en-US" w:eastAsia="zh-CN"/>
        </w:rPr>
      </w:pPr>
      <w:r>
        <w:rPr>
          <w:rFonts w:hint="eastAsia" w:ascii="方正小标宋简体" w:hAnsi="方正小标宋简体" w:eastAsia="方正小标宋简体" w:cs="宋体"/>
          <w:b w:val="0"/>
          <w:bCs/>
          <w:i w:val="0"/>
          <w:color w:val="000000"/>
          <w:kern w:val="0"/>
          <w:sz w:val="44"/>
          <w:szCs w:val="40"/>
          <w:u w:val="none"/>
          <w:lang w:val="en-US" w:eastAsia="zh-CN"/>
        </w:rPr>
        <w:t>有限空间作业场所基础情况表</w:t>
      </w:r>
    </w:p>
    <w:p>
      <w:pPr>
        <w:pStyle w:val="9"/>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方正小标宋简体" w:hAnsi="方正小标宋简体" w:eastAsia="方正小标宋简体" w:cs="宋体"/>
          <w:b w:val="0"/>
          <w:bCs/>
          <w:i w:val="0"/>
          <w:color w:val="000000"/>
          <w:kern w:val="0"/>
          <w:sz w:val="44"/>
          <w:szCs w:val="40"/>
          <w:u w:val="none"/>
          <w:lang w:val="en-US" w:eastAsia="zh-CN"/>
        </w:rPr>
      </w:pPr>
      <w:r>
        <w:rPr>
          <w:rFonts w:hint="eastAsia" w:ascii="仿宋_GB2312" w:hAnsi="仿宋_GB2312" w:eastAsia="仿宋_GB2312" w:cs="仿宋_GB2312"/>
          <w:b w:val="0"/>
          <w:bCs/>
          <w:i w:val="0"/>
          <w:color w:val="000000"/>
          <w:kern w:val="0"/>
          <w:sz w:val="24"/>
          <w:szCs w:val="24"/>
          <w:u w:val="none"/>
          <w:lang w:val="en-US" w:eastAsia="zh-CN"/>
        </w:rPr>
        <w:t>报送单位：（盖章）                                联系人及联系电话：                            主要负责人签名：</w:t>
      </w:r>
    </w:p>
    <w:tbl>
      <w:tblPr>
        <w:tblStyle w:val="4"/>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445"/>
        <w:gridCol w:w="1742"/>
        <w:gridCol w:w="837"/>
        <w:gridCol w:w="1201"/>
        <w:gridCol w:w="2228"/>
        <w:gridCol w:w="1039"/>
        <w:gridCol w:w="1201"/>
        <w:gridCol w:w="1435"/>
        <w:gridCol w:w="999"/>
        <w:gridCol w:w="1337"/>
        <w:gridCol w:w="1496"/>
        <w:gridCol w:w="17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90" w:hRule="atLeast"/>
          <w:jc w:val="center"/>
        </w:trPr>
        <w:tc>
          <w:tcPr>
            <w:tcW w:w="445" w:type="dxa"/>
            <w:tcBorders>
              <w:top w:val="single" w:color="000000" w:sz="4" w:space="0"/>
              <w:left w:val="single" w:color="000000" w:sz="4" w:space="0"/>
              <w:bottom w:val="single" w:color="000000" w:sz="4" w:space="0"/>
              <w:right w:val="single" w:color="000000" w:sz="4" w:space="0"/>
            </w:tcBorders>
            <w:noWrap w:val="0"/>
            <w:vAlign w:val="center"/>
          </w:tcPr>
          <w:p>
            <w:pPr>
              <w:pStyle w:val="9"/>
              <w:keepNext w:val="0"/>
              <w:keepLines w:val="0"/>
              <w:pageBreakBefore w:val="0"/>
              <w:widowControl/>
              <w:suppressLineNumbers w:val="0"/>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center"/>
              <w:textAlignment w:val="center"/>
              <w:outlineLvl w:val="9"/>
              <w:rPr>
                <w:rFonts w:hint="eastAsia" w:ascii="黑体" w:hAnsi="黑体" w:eastAsia="黑体" w:cs="仿宋_GB2312"/>
                <w:b w:val="0"/>
                <w:bCs/>
                <w:i w:val="0"/>
                <w:color w:val="000000"/>
                <w:sz w:val="24"/>
                <w:szCs w:val="24"/>
                <w:u w:val="none"/>
              </w:rPr>
            </w:pPr>
            <w:r>
              <w:rPr>
                <w:rFonts w:hint="eastAsia" w:ascii="黑体" w:hAnsi="黑体" w:eastAsia="黑体" w:cs="仿宋_GB2312"/>
                <w:b w:val="0"/>
                <w:bCs/>
                <w:i w:val="0"/>
                <w:color w:val="000000"/>
                <w:kern w:val="0"/>
                <w:sz w:val="24"/>
                <w:szCs w:val="24"/>
                <w:u w:val="none"/>
                <w:lang w:val="en-US" w:eastAsia="zh-CN"/>
              </w:rPr>
              <w:t>序号</w:t>
            </w:r>
          </w:p>
        </w:tc>
        <w:tc>
          <w:tcPr>
            <w:tcW w:w="1742" w:type="dxa"/>
            <w:tcBorders>
              <w:top w:val="single" w:color="000000" w:sz="4" w:space="0"/>
              <w:left w:val="single" w:color="000000" w:sz="4" w:space="0"/>
              <w:bottom w:val="single" w:color="000000" w:sz="4" w:space="0"/>
              <w:right w:val="single" w:color="000000" w:sz="4" w:space="0"/>
            </w:tcBorders>
            <w:noWrap w:val="0"/>
            <w:vAlign w:val="center"/>
          </w:tcPr>
          <w:p>
            <w:pPr>
              <w:pStyle w:val="9"/>
              <w:keepNext w:val="0"/>
              <w:keepLines w:val="0"/>
              <w:pageBreakBefore w:val="0"/>
              <w:widowControl/>
              <w:suppressLineNumbers w:val="0"/>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center"/>
              <w:textAlignment w:val="center"/>
              <w:outlineLvl w:val="9"/>
              <w:rPr>
                <w:rFonts w:hint="eastAsia" w:ascii="黑体" w:hAnsi="黑体" w:eastAsia="黑体" w:cs="仿宋_GB2312"/>
                <w:b w:val="0"/>
                <w:bCs/>
                <w:i w:val="0"/>
                <w:color w:val="000000"/>
                <w:sz w:val="24"/>
                <w:szCs w:val="24"/>
                <w:u w:val="none"/>
              </w:rPr>
            </w:pPr>
            <w:r>
              <w:rPr>
                <w:rFonts w:hint="eastAsia" w:ascii="黑体" w:hAnsi="黑体" w:eastAsia="黑体" w:cs="仿宋_GB2312"/>
                <w:b w:val="0"/>
                <w:bCs/>
                <w:i w:val="0"/>
                <w:color w:val="000000"/>
                <w:kern w:val="0"/>
                <w:sz w:val="24"/>
                <w:szCs w:val="24"/>
                <w:u w:val="none"/>
                <w:lang w:val="en-US" w:eastAsia="zh-CN"/>
              </w:rPr>
              <w:t>企业名称</w:t>
            </w:r>
          </w:p>
        </w:tc>
        <w:tc>
          <w:tcPr>
            <w:tcW w:w="837" w:type="dxa"/>
            <w:tcBorders>
              <w:top w:val="single" w:color="000000" w:sz="4" w:space="0"/>
              <w:left w:val="single" w:color="000000" w:sz="4" w:space="0"/>
              <w:bottom w:val="single" w:color="000000" w:sz="4" w:space="0"/>
              <w:right w:val="single" w:color="000000" w:sz="4" w:space="0"/>
            </w:tcBorders>
            <w:noWrap w:val="0"/>
            <w:vAlign w:val="center"/>
          </w:tcPr>
          <w:p>
            <w:pPr>
              <w:pStyle w:val="9"/>
              <w:keepNext w:val="0"/>
              <w:keepLines w:val="0"/>
              <w:pageBreakBefore w:val="0"/>
              <w:widowControl/>
              <w:suppressLineNumbers w:val="0"/>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center"/>
              <w:textAlignment w:val="center"/>
              <w:outlineLvl w:val="9"/>
              <w:rPr>
                <w:rFonts w:hint="eastAsia" w:ascii="黑体" w:hAnsi="黑体" w:eastAsia="黑体" w:cs="仿宋_GB2312"/>
                <w:b w:val="0"/>
                <w:bCs/>
                <w:i w:val="0"/>
                <w:color w:val="000000"/>
                <w:kern w:val="0"/>
                <w:sz w:val="24"/>
                <w:szCs w:val="24"/>
                <w:u w:val="none"/>
                <w:lang w:val="en-US" w:eastAsia="zh-CN"/>
              </w:rPr>
            </w:pPr>
            <w:r>
              <w:rPr>
                <w:rFonts w:hint="eastAsia" w:ascii="黑体" w:hAnsi="黑体" w:eastAsia="黑体" w:cs="仿宋_GB2312"/>
                <w:b w:val="0"/>
                <w:bCs/>
                <w:i w:val="0"/>
                <w:color w:val="000000"/>
                <w:kern w:val="0"/>
                <w:sz w:val="24"/>
                <w:szCs w:val="24"/>
                <w:u w:val="none"/>
                <w:lang w:val="en-US" w:eastAsia="zh-CN"/>
              </w:rPr>
              <w:t>行业</w:t>
            </w:r>
          </w:p>
          <w:p>
            <w:pPr>
              <w:pStyle w:val="9"/>
              <w:keepNext w:val="0"/>
              <w:keepLines w:val="0"/>
              <w:pageBreakBefore w:val="0"/>
              <w:widowControl/>
              <w:suppressLineNumbers w:val="0"/>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center"/>
              <w:textAlignment w:val="center"/>
              <w:outlineLvl w:val="9"/>
              <w:rPr>
                <w:rFonts w:hint="eastAsia" w:ascii="黑体" w:hAnsi="黑体" w:eastAsia="黑体" w:cs="仿宋_GB2312"/>
                <w:b w:val="0"/>
                <w:bCs/>
                <w:i w:val="0"/>
                <w:color w:val="000000"/>
                <w:sz w:val="24"/>
                <w:szCs w:val="24"/>
                <w:u w:val="none"/>
              </w:rPr>
            </w:pPr>
            <w:r>
              <w:rPr>
                <w:rFonts w:hint="eastAsia" w:ascii="黑体" w:hAnsi="黑体" w:eastAsia="黑体" w:cs="仿宋_GB2312"/>
                <w:b w:val="0"/>
                <w:bCs/>
                <w:i w:val="0"/>
                <w:color w:val="000000"/>
                <w:kern w:val="0"/>
                <w:sz w:val="24"/>
                <w:szCs w:val="24"/>
                <w:u w:val="none"/>
                <w:lang w:val="en-US" w:eastAsia="zh-CN"/>
              </w:rPr>
              <w:t>类别</w:t>
            </w:r>
          </w:p>
        </w:tc>
        <w:tc>
          <w:tcPr>
            <w:tcW w:w="1201" w:type="dxa"/>
            <w:tcBorders>
              <w:top w:val="single" w:color="000000" w:sz="4" w:space="0"/>
              <w:left w:val="single" w:color="000000" w:sz="4" w:space="0"/>
              <w:bottom w:val="single" w:color="000000" w:sz="4" w:space="0"/>
              <w:right w:val="single" w:color="000000" w:sz="4" w:space="0"/>
            </w:tcBorders>
            <w:noWrap w:val="0"/>
            <w:vAlign w:val="center"/>
          </w:tcPr>
          <w:p>
            <w:pPr>
              <w:pStyle w:val="9"/>
              <w:keepNext w:val="0"/>
              <w:keepLines w:val="0"/>
              <w:pageBreakBefore w:val="0"/>
              <w:widowControl/>
              <w:suppressLineNumbers w:val="0"/>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center"/>
              <w:textAlignment w:val="center"/>
              <w:outlineLvl w:val="9"/>
              <w:rPr>
                <w:rFonts w:hint="eastAsia" w:ascii="黑体" w:hAnsi="黑体" w:eastAsia="黑体" w:cs="仿宋_GB2312"/>
                <w:b w:val="0"/>
                <w:bCs/>
                <w:i w:val="0"/>
                <w:color w:val="000000"/>
                <w:kern w:val="0"/>
                <w:sz w:val="24"/>
                <w:szCs w:val="24"/>
                <w:u w:val="none"/>
                <w:lang w:val="en-US" w:eastAsia="zh-CN"/>
              </w:rPr>
            </w:pPr>
            <w:r>
              <w:rPr>
                <w:rFonts w:hint="eastAsia" w:ascii="黑体" w:hAnsi="黑体" w:eastAsia="黑体" w:cs="仿宋_GB2312"/>
                <w:b w:val="0"/>
                <w:bCs/>
                <w:i w:val="0"/>
                <w:color w:val="000000"/>
                <w:kern w:val="0"/>
                <w:sz w:val="24"/>
                <w:szCs w:val="24"/>
                <w:u w:val="none"/>
                <w:lang w:val="en-US" w:eastAsia="zh-CN"/>
              </w:rPr>
              <w:t>所在区</w:t>
            </w:r>
          </w:p>
          <w:p>
            <w:pPr>
              <w:pStyle w:val="9"/>
              <w:keepNext w:val="0"/>
              <w:keepLines w:val="0"/>
              <w:pageBreakBefore w:val="0"/>
              <w:widowControl/>
              <w:suppressLineNumbers w:val="0"/>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center"/>
              <w:textAlignment w:val="center"/>
              <w:outlineLvl w:val="9"/>
              <w:rPr>
                <w:rFonts w:hint="eastAsia" w:ascii="黑体" w:hAnsi="黑体" w:eastAsia="黑体" w:cs="仿宋_GB2312"/>
                <w:b w:val="0"/>
                <w:bCs/>
                <w:i w:val="0"/>
                <w:color w:val="000000"/>
                <w:sz w:val="24"/>
                <w:szCs w:val="24"/>
                <w:u w:val="none"/>
              </w:rPr>
            </w:pPr>
            <w:r>
              <w:rPr>
                <w:rFonts w:hint="eastAsia" w:ascii="黑体" w:hAnsi="黑体" w:eastAsia="黑体" w:cs="仿宋_GB2312"/>
                <w:b w:val="0"/>
                <w:bCs/>
                <w:i w:val="0"/>
                <w:color w:val="000000"/>
                <w:kern w:val="0"/>
                <w:sz w:val="24"/>
                <w:szCs w:val="24"/>
                <w:u w:val="none"/>
                <w:lang w:val="en-US" w:eastAsia="zh-CN"/>
              </w:rPr>
              <w:t>（镇、街）</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pStyle w:val="9"/>
              <w:keepNext w:val="0"/>
              <w:keepLines w:val="0"/>
              <w:pageBreakBefore w:val="0"/>
              <w:widowControl/>
              <w:suppressLineNumbers w:val="0"/>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center"/>
              <w:textAlignment w:val="center"/>
              <w:outlineLvl w:val="9"/>
              <w:rPr>
                <w:rFonts w:hint="eastAsia" w:ascii="黑体" w:hAnsi="黑体" w:eastAsia="黑体" w:cs="仿宋_GB2312"/>
                <w:b w:val="0"/>
                <w:bCs/>
                <w:i w:val="0"/>
                <w:color w:val="000000"/>
                <w:sz w:val="24"/>
                <w:szCs w:val="24"/>
                <w:u w:val="none"/>
              </w:rPr>
            </w:pPr>
            <w:r>
              <w:rPr>
                <w:rFonts w:hint="eastAsia" w:ascii="黑体" w:hAnsi="黑体" w:eastAsia="黑体" w:cs="仿宋_GB2312"/>
                <w:b w:val="0"/>
                <w:bCs/>
                <w:i w:val="0"/>
                <w:color w:val="000000"/>
                <w:kern w:val="0"/>
                <w:sz w:val="24"/>
                <w:szCs w:val="24"/>
                <w:u w:val="none"/>
                <w:lang w:val="en-US" w:eastAsia="zh-CN"/>
              </w:rPr>
              <w:t>地  址</w:t>
            </w:r>
          </w:p>
        </w:tc>
        <w:tc>
          <w:tcPr>
            <w:tcW w:w="1039" w:type="dxa"/>
            <w:tcBorders>
              <w:top w:val="single" w:color="000000" w:sz="4" w:space="0"/>
              <w:left w:val="single" w:color="000000" w:sz="4" w:space="0"/>
              <w:bottom w:val="single" w:color="000000" w:sz="4" w:space="0"/>
              <w:right w:val="single" w:color="000000" w:sz="4" w:space="0"/>
            </w:tcBorders>
            <w:noWrap w:val="0"/>
            <w:vAlign w:val="center"/>
          </w:tcPr>
          <w:p>
            <w:pPr>
              <w:pStyle w:val="9"/>
              <w:keepNext w:val="0"/>
              <w:keepLines w:val="0"/>
              <w:pageBreakBefore w:val="0"/>
              <w:widowControl/>
              <w:suppressLineNumbers w:val="0"/>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center"/>
              <w:textAlignment w:val="center"/>
              <w:outlineLvl w:val="9"/>
              <w:rPr>
                <w:rFonts w:hint="eastAsia" w:ascii="黑体" w:hAnsi="黑体" w:eastAsia="黑体" w:cs="仿宋_GB2312"/>
                <w:b w:val="0"/>
                <w:bCs/>
                <w:i w:val="0"/>
                <w:color w:val="000000"/>
                <w:kern w:val="0"/>
                <w:sz w:val="24"/>
                <w:szCs w:val="24"/>
                <w:u w:val="none"/>
                <w:lang w:val="en-US" w:eastAsia="zh-CN"/>
              </w:rPr>
            </w:pPr>
            <w:r>
              <w:rPr>
                <w:rFonts w:hint="eastAsia" w:ascii="黑体" w:hAnsi="黑体" w:eastAsia="黑体" w:cs="仿宋_GB2312"/>
                <w:b w:val="0"/>
                <w:bCs/>
                <w:i w:val="0"/>
                <w:color w:val="000000"/>
                <w:kern w:val="0"/>
                <w:sz w:val="24"/>
                <w:szCs w:val="24"/>
                <w:u w:val="none"/>
                <w:lang w:val="en-US" w:eastAsia="zh-CN"/>
              </w:rPr>
              <w:t>企业</w:t>
            </w:r>
          </w:p>
          <w:p>
            <w:pPr>
              <w:pStyle w:val="9"/>
              <w:keepNext w:val="0"/>
              <w:keepLines w:val="0"/>
              <w:pageBreakBefore w:val="0"/>
              <w:widowControl/>
              <w:suppressLineNumbers w:val="0"/>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center"/>
              <w:textAlignment w:val="center"/>
              <w:outlineLvl w:val="9"/>
              <w:rPr>
                <w:rFonts w:hint="eastAsia" w:ascii="黑体" w:hAnsi="黑体" w:eastAsia="黑体" w:cs="仿宋_GB2312"/>
                <w:b w:val="0"/>
                <w:bCs/>
                <w:i w:val="0"/>
                <w:color w:val="000000"/>
                <w:sz w:val="24"/>
                <w:szCs w:val="24"/>
                <w:u w:val="none"/>
              </w:rPr>
            </w:pPr>
            <w:r>
              <w:rPr>
                <w:rFonts w:hint="eastAsia" w:ascii="黑体" w:hAnsi="黑体" w:eastAsia="黑体" w:cs="仿宋_GB2312"/>
                <w:b w:val="0"/>
                <w:bCs/>
                <w:i w:val="0"/>
                <w:color w:val="000000"/>
                <w:kern w:val="0"/>
                <w:sz w:val="24"/>
                <w:szCs w:val="24"/>
                <w:u w:val="none"/>
                <w:lang w:val="en-US" w:eastAsia="zh-CN"/>
              </w:rPr>
              <w:t>负责人</w:t>
            </w:r>
          </w:p>
        </w:tc>
        <w:tc>
          <w:tcPr>
            <w:tcW w:w="1201" w:type="dxa"/>
            <w:tcBorders>
              <w:top w:val="single" w:color="000000" w:sz="4" w:space="0"/>
              <w:left w:val="single" w:color="000000" w:sz="4" w:space="0"/>
              <w:bottom w:val="single" w:color="000000" w:sz="4" w:space="0"/>
              <w:right w:val="single" w:color="000000" w:sz="4" w:space="0"/>
            </w:tcBorders>
            <w:noWrap w:val="0"/>
            <w:vAlign w:val="center"/>
          </w:tcPr>
          <w:p>
            <w:pPr>
              <w:pStyle w:val="9"/>
              <w:keepNext w:val="0"/>
              <w:keepLines w:val="0"/>
              <w:pageBreakBefore w:val="0"/>
              <w:widowControl/>
              <w:suppressLineNumbers w:val="0"/>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center"/>
              <w:textAlignment w:val="center"/>
              <w:outlineLvl w:val="9"/>
              <w:rPr>
                <w:rFonts w:hint="eastAsia" w:ascii="黑体" w:hAnsi="黑体" w:eastAsia="黑体" w:cs="仿宋_GB2312"/>
                <w:b w:val="0"/>
                <w:bCs/>
                <w:i w:val="0"/>
                <w:color w:val="000000"/>
                <w:sz w:val="24"/>
                <w:szCs w:val="24"/>
                <w:u w:val="none"/>
              </w:rPr>
            </w:pPr>
            <w:r>
              <w:rPr>
                <w:rFonts w:hint="eastAsia" w:ascii="黑体" w:hAnsi="黑体" w:eastAsia="黑体" w:cs="仿宋_GB2312"/>
                <w:b w:val="0"/>
                <w:bCs/>
                <w:i w:val="0"/>
                <w:color w:val="000000"/>
                <w:kern w:val="0"/>
                <w:sz w:val="24"/>
                <w:szCs w:val="24"/>
                <w:u w:val="none"/>
                <w:lang w:val="en-US" w:eastAsia="zh-CN"/>
              </w:rPr>
              <w:t>联系电话</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pStyle w:val="9"/>
              <w:keepNext w:val="0"/>
              <w:keepLines w:val="0"/>
              <w:pageBreakBefore w:val="0"/>
              <w:widowControl/>
              <w:suppressLineNumbers w:val="0"/>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center"/>
              <w:textAlignment w:val="center"/>
              <w:outlineLvl w:val="9"/>
              <w:rPr>
                <w:rFonts w:hint="eastAsia" w:ascii="黑体" w:hAnsi="黑体" w:eastAsia="黑体" w:cs="仿宋_GB2312"/>
                <w:b w:val="0"/>
                <w:bCs/>
                <w:i w:val="0"/>
                <w:color w:val="000000"/>
                <w:sz w:val="24"/>
                <w:szCs w:val="24"/>
                <w:u w:val="none"/>
              </w:rPr>
            </w:pPr>
            <w:r>
              <w:rPr>
                <w:rFonts w:hint="eastAsia" w:ascii="黑体" w:hAnsi="黑体" w:eastAsia="黑体" w:cs="仿宋_GB2312"/>
                <w:b w:val="0"/>
                <w:bCs/>
                <w:i w:val="0"/>
                <w:color w:val="000000"/>
                <w:kern w:val="0"/>
                <w:sz w:val="24"/>
                <w:szCs w:val="24"/>
                <w:u w:val="none"/>
                <w:lang w:val="en-US" w:eastAsia="zh-CN"/>
              </w:rPr>
              <w:t>有限空间作业场所个数</w:t>
            </w:r>
          </w:p>
        </w:tc>
        <w:tc>
          <w:tcPr>
            <w:tcW w:w="999" w:type="dxa"/>
            <w:tcBorders>
              <w:top w:val="single" w:color="000000" w:sz="4" w:space="0"/>
              <w:left w:val="single" w:color="000000" w:sz="4" w:space="0"/>
              <w:bottom w:val="single" w:color="000000" w:sz="4" w:space="0"/>
              <w:right w:val="single" w:color="000000" w:sz="4" w:space="0"/>
            </w:tcBorders>
            <w:noWrap w:val="0"/>
            <w:vAlign w:val="center"/>
          </w:tcPr>
          <w:p>
            <w:pPr>
              <w:pStyle w:val="9"/>
              <w:keepNext w:val="0"/>
              <w:keepLines w:val="0"/>
              <w:pageBreakBefore w:val="0"/>
              <w:widowControl/>
              <w:suppressLineNumbers w:val="0"/>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center"/>
              <w:textAlignment w:val="center"/>
              <w:outlineLvl w:val="9"/>
              <w:rPr>
                <w:rFonts w:hint="eastAsia" w:ascii="黑体" w:hAnsi="黑体" w:eastAsia="黑体" w:cs="仿宋_GB2312"/>
                <w:b w:val="0"/>
                <w:bCs/>
                <w:i w:val="0"/>
                <w:color w:val="000000"/>
                <w:sz w:val="24"/>
                <w:szCs w:val="24"/>
                <w:u w:val="none"/>
              </w:rPr>
            </w:pPr>
            <w:r>
              <w:rPr>
                <w:rFonts w:hint="eastAsia" w:ascii="黑体" w:hAnsi="黑体" w:eastAsia="黑体" w:cs="仿宋_GB2312"/>
                <w:b w:val="0"/>
                <w:bCs/>
                <w:i w:val="0"/>
                <w:color w:val="000000"/>
                <w:kern w:val="0"/>
                <w:sz w:val="24"/>
                <w:szCs w:val="24"/>
                <w:u w:val="none"/>
                <w:lang w:val="en-US" w:eastAsia="zh-CN"/>
              </w:rPr>
              <w:t>有限空间事故风险</w:t>
            </w:r>
          </w:p>
        </w:tc>
        <w:tc>
          <w:tcPr>
            <w:tcW w:w="1337" w:type="dxa"/>
            <w:tcBorders>
              <w:top w:val="single" w:color="000000" w:sz="4" w:space="0"/>
              <w:left w:val="single" w:color="000000" w:sz="4" w:space="0"/>
              <w:bottom w:val="single" w:color="000000" w:sz="4" w:space="0"/>
              <w:right w:val="single" w:color="000000" w:sz="4" w:space="0"/>
            </w:tcBorders>
            <w:noWrap w:val="0"/>
            <w:vAlign w:val="center"/>
          </w:tcPr>
          <w:p>
            <w:pPr>
              <w:pStyle w:val="9"/>
              <w:keepNext w:val="0"/>
              <w:keepLines w:val="0"/>
              <w:pageBreakBefore w:val="0"/>
              <w:widowControl/>
              <w:suppressLineNumbers w:val="0"/>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center"/>
              <w:textAlignment w:val="center"/>
              <w:outlineLvl w:val="9"/>
              <w:rPr>
                <w:rFonts w:hint="eastAsia" w:ascii="黑体" w:hAnsi="黑体" w:eastAsia="黑体" w:cs="仿宋_GB2312"/>
                <w:b w:val="0"/>
                <w:bCs/>
                <w:i w:val="0"/>
                <w:color w:val="000000"/>
                <w:sz w:val="24"/>
                <w:szCs w:val="24"/>
                <w:u w:val="none"/>
              </w:rPr>
            </w:pPr>
            <w:r>
              <w:rPr>
                <w:rFonts w:hint="eastAsia" w:ascii="黑体" w:hAnsi="黑体" w:eastAsia="黑体" w:cs="仿宋_GB2312"/>
                <w:b w:val="0"/>
                <w:bCs/>
                <w:i w:val="0"/>
                <w:color w:val="000000"/>
                <w:kern w:val="0"/>
                <w:sz w:val="24"/>
                <w:szCs w:val="24"/>
                <w:u w:val="none"/>
                <w:lang w:val="en-US" w:eastAsia="zh-CN"/>
              </w:rPr>
              <w:t>整治完成情况（是/否）</w:t>
            </w:r>
          </w:p>
        </w:tc>
        <w:tc>
          <w:tcPr>
            <w:tcW w:w="1668" w:type="dxa"/>
            <w:gridSpan w:val="2"/>
            <w:tcBorders>
              <w:top w:val="single" w:color="000000" w:sz="4" w:space="0"/>
              <w:left w:val="single" w:color="000000" w:sz="4" w:space="0"/>
              <w:bottom w:val="single" w:color="000000" w:sz="4" w:space="0"/>
              <w:right w:val="single" w:color="000000" w:sz="4" w:space="0"/>
            </w:tcBorders>
            <w:noWrap w:val="0"/>
            <w:vAlign w:val="center"/>
          </w:tcPr>
          <w:p>
            <w:pPr>
              <w:pStyle w:val="9"/>
              <w:keepNext w:val="0"/>
              <w:keepLines w:val="0"/>
              <w:pageBreakBefore w:val="0"/>
              <w:widowControl/>
              <w:suppressLineNumbers w:val="0"/>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center"/>
              <w:textAlignment w:val="center"/>
              <w:outlineLvl w:val="9"/>
              <w:rPr>
                <w:rFonts w:hint="eastAsia" w:ascii="黑体" w:hAnsi="黑体" w:eastAsia="黑体" w:cs="仿宋_GB2312"/>
                <w:b w:val="0"/>
                <w:bCs/>
                <w:i w:val="0"/>
                <w:color w:val="000000"/>
                <w:sz w:val="24"/>
                <w:szCs w:val="24"/>
                <w:u w:val="none"/>
              </w:rPr>
            </w:pPr>
            <w:r>
              <w:rPr>
                <w:rFonts w:hint="eastAsia" w:ascii="黑体" w:hAnsi="黑体" w:eastAsia="黑体" w:cs="仿宋_GB2312"/>
                <w:b w:val="0"/>
                <w:bCs/>
                <w:i w:val="0"/>
                <w:color w:val="000000"/>
                <w:kern w:val="0"/>
                <w:sz w:val="24"/>
                <w:szCs w:val="24"/>
                <w:u w:val="none"/>
                <w:lang w:val="en-US" w:eastAsia="zh-CN"/>
              </w:rPr>
              <w:t>监管部门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56" w:hRule="atLeast"/>
          <w:jc w:val="center"/>
        </w:trPr>
        <w:tc>
          <w:tcPr>
            <w:tcW w:w="445" w:type="dxa"/>
            <w:tcBorders>
              <w:top w:val="single" w:color="000000" w:sz="4" w:space="0"/>
              <w:left w:val="single" w:color="000000" w:sz="4" w:space="0"/>
              <w:bottom w:val="single" w:color="000000" w:sz="4" w:space="0"/>
              <w:right w:val="single" w:color="000000" w:sz="4" w:space="0"/>
            </w:tcBorders>
            <w:noWrap w:val="0"/>
            <w:vAlign w:val="center"/>
          </w:tcPr>
          <w:p>
            <w:pPr>
              <w:pStyle w:val="9"/>
              <w:keepNext w:val="0"/>
              <w:keepLines w:val="0"/>
              <w:widowControl/>
              <w:suppressLineNumbers w:val="0"/>
              <w:ind w:left="0" w:leftChars="0" w:right="0" w:rightChars="0" w:firstLine="0" w:firstLineChars="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rPr>
              <w:t>1</w:t>
            </w:r>
          </w:p>
        </w:tc>
        <w:tc>
          <w:tcPr>
            <w:tcW w:w="1742" w:type="dxa"/>
            <w:tcBorders>
              <w:top w:val="single" w:color="000000" w:sz="4" w:space="0"/>
              <w:left w:val="single" w:color="000000" w:sz="4" w:space="0"/>
              <w:bottom w:val="single" w:color="000000" w:sz="4" w:space="0"/>
              <w:right w:val="single" w:color="000000" w:sz="4" w:space="0"/>
            </w:tcBorders>
            <w:noWrap w:val="0"/>
            <w:vAlign w:val="center"/>
          </w:tcPr>
          <w:p>
            <w:pPr>
              <w:pStyle w:val="9"/>
              <w:ind w:left="0" w:leftChars="0" w:right="0" w:rightChars="0" w:firstLine="0" w:firstLineChars="0"/>
              <w:jc w:val="left"/>
              <w:rPr>
                <w:rFonts w:hint="eastAsia" w:ascii="仿宋_GB2312" w:hAnsi="仿宋_GB2312" w:eastAsia="仿宋_GB2312" w:cs="仿宋_GB2312"/>
                <w:i w:val="0"/>
                <w:color w:val="000000"/>
                <w:sz w:val="24"/>
                <w:szCs w:val="24"/>
                <w:u w:val="none"/>
              </w:rPr>
            </w:pPr>
          </w:p>
        </w:tc>
        <w:tc>
          <w:tcPr>
            <w:tcW w:w="837" w:type="dxa"/>
            <w:tcBorders>
              <w:top w:val="single" w:color="000000" w:sz="4" w:space="0"/>
              <w:left w:val="single" w:color="000000" w:sz="4" w:space="0"/>
              <w:bottom w:val="single" w:color="000000" w:sz="4" w:space="0"/>
              <w:right w:val="single" w:color="000000" w:sz="4" w:space="0"/>
            </w:tcBorders>
            <w:noWrap w:val="0"/>
            <w:vAlign w:val="center"/>
          </w:tcPr>
          <w:p>
            <w:pPr>
              <w:pStyle w:val="9"/>
              <w:ind w:left="0" w:leftChars="0" w:right="0" w:rightChars="0" w:firstLine="0" w:firstLineChars="0"/>
              <w:jc w:val="center"/>
              <w:rPr>
                <w:rFonts w:hint="eastAsia" w:ascii="仿宋_GB2312" w:hAnsi="仿宋_GB2312" w:eastAsia="仿宋_GB2312" w:cs="仿宋_GB2312"/>
                <w:i w:val="0"/>
                <w:color w:val="000000"/>
                <w:sz w:val="24"/>
                <w:szCs w:val="24"/>
                <w:u w:val="none"/>
              </w:rPr>
            </w:pPr>
          </w:p>
        </w:tc>
        <w:tc>
          <w:tcPr>
            <w:tcW w:w="1201" w:type="dxa"/>
            <w:tcBorders>
              <w:top w:val="single" w:color="000000" w:sz="4" w:space="0"/>
              <w:left w:val="single" w:color="000000" w:sz="4" w:space="0"/>
              <w:bottom w:val="single" w:color="000000" w:sz="4" w:space="0"/>
              <w:right w:val="single" w:color="000000" w:sz="4" w:space="0"/>
            </w:tcBorders>
            <w:noWrap w:val="0"/>
            <w:vAlign w:val="center"/>
          </w:tcPr>
          <w:p>
            <w:pPr>
              <w:pStyle w:val="9"/>
              <w:ind w:left="0" w:leftChars="0" w:right="0" w:rightChars="0" w:firstLine="0" w:firstLineChars="0"/>
              <w:jc w:val="center"/>
              <w:rPr>
                <w:rFonts w:hint="eastAsia" w:ascii="仿宋_GB2312" w:hAnsi="仿宋_GB2312" w:eastAsia="仿宋_GB2312" w:cs="仿宋_GB2312"/>
                <w:i w:val="0"/>
                <w:color w:val="000000"/>
                <w:sz w:val="24"/>
                <w:szCs w:val="24"/>
                <w:u w:val="none"/>
              </w:rPr>
            </w:pP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pStyle w:val="9"/>
              <w:ind w:left="0" w:leftChars="0" w:right="0" w:rightChars="0" w:firstLine="0" w:firstLineChars="0"/>
              <w:jc w:val="center"/>
              <w:rPr>
                <w:rFonts w:hint="eastAsia" w:ascii="仿宋_GB2312" w:hAnsi="仿宋_GB2312" w:eastAsia="仿宋_GB2312" w:cs="仿宋_GB2312"/>
                <w:i w:val="0"/>
                <w:color w:val="000000"/>
                <w:sz w:val="24"/>
                <w:szCs w:val="24"/>
                <w:u w:val="none"/>
              </w:rPr>
            </w:pPr>
          </w:p>
        </w:tc>
        <w:tc>
          <w:tcPr>
            <w:tcW w:w="1039" w:type="dxa"/>
            <w:tcBorders>
              <w:top w:val="single" w:color="000000" w:sz="4" w:space="0"/>
              <w:left w:val="single" w:color="000000" w:sz="4" w:space="0"/>
              <w:bottom w:val="single" w:color="000000" w:sz="4" w:space="0"/>
              <w:right w:val="single" w:color="000000" w:sz="4" w:space="0"/>
            </w:tcBorders>
            <w:noWrap w:val="0"/>
            <w:vAlign w:val="center"/>
          </w:tcPr>
          <w:p>
            <w:pPr>
              <w:pStyle w:val="9"/>
              <w:ind w:left="0" w:leftChars="0" w:right="0" w:rightChars="0" w:firstLine="0" w:firstLineChars="0"/>
              <w:jc w:val="center"/>
              <w:rPr>
                <w:rFonts w:hint="eastAsia" w:ascii="仿宋_GB2312" w:hAnsi="仿宋_GB2312" w:eastAsia="仿宋_GB2312" w:cs="仿宋_GB2312"/>
                <w:i w:val="0"/>
                <w:color w:val="000000"/>
                <w:sz w:val="24"/>
                <w:szCs w:val="24"/>
                <w:u w:val="none"/>
              </w:rPr>
            </w:pPr>
          </w:p>
        </w:tc>
        <w:tc>
          <w:tcPr>
            <w:tcW w:w="1201" w:type="dxa"/>
            <w:tcBorders>
              <w:top w:val="single" w:color="000000" w:sz="4" w:space="0"/>
              <w:left w:val="single" w:color="000000" w:sz="4" w:space="0"/>
              <w:bottom w:val="single" w:color="000000" w:sz="4" w:space="0"/>
              <w:right w:val="single" w:color="000000" w:sz="4" w:space="0"/>
            </w:tcBorders>
            <w:noWrap w:val="0"/>
            <w:vAlign w:val="center"/>
          </w:tcPr>
          <w:p>
            <w:pPr>
              <w:pStyle w:val="9"/>
              <w:ind w:left="0" w:leftChars="0" w:right="0" w:rightChars="0" w:firstLine="0" w:firstLineChars="0"/>
              <w:jc w:val="center"/>
              <w:rPr>
                <w:rFonts w:hint="eastAsia" w:ascii="仿宋_GB2312" w:hAnsi="仿宋_GB2312" w:eastAsia="仿宋_GB2312" w:cs="仿宋_GB2312"/>
                <w:i w:val="0"/>
                <w:color w:val="000000"/>
                <w:sz w:val="24"/>
                <w:szCs w:val="24"/>
                <w:u w:val="none"/>
              </w:rPr>
            </w:pP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pStyle w:val="9"/>
              <w:ind w:left="0" w:leftChars="0" w:right="0" w:rightChars="0" w:firstLine="0" w:firstLineChars="0"/>
              <w:jc w:val="center"/>
              <w:rPr>
                <w:rFonts w:hint="eastAsia" w:ascii="仿宋_GB2312" w:hAnsi="仿宋_GB2312" w:eastAsia="仿宋_GB2312" w:cs="仿宋_GB2312"/>
                <w:i w:val="0"/>
                <w:color w:val="000000"/>
                <w:sz w:val="24"/>
                <w:szCs w:val="24"/>
                <w:u w:val="none"/>
              </w:rPr>
            </w:pPr>
          </w:p>
        </w:tc>
        <w:tc>
          <w:tcPr>
            <w:tcW w:w="999" w:type="dxa"/>
            <w:tcBorders>
              <w:top w:val="single" w:color="000000" w:sz="4" w:space="0"/>
              <w:left w:val="single" w:color="000000" w:sz="4" w:space="0"/>
              <w:bottom w:val="single" w:color="000000" w:sz="4" w:space="0"/>
              <w:right w:val="single" w:color="000000" w:sz="4" w:space="0"/>
            </w:tcBorders>
            <w:noWrap w:val="0"/>
            <w:vAlign w:val="center"/>
          </w:tcPr>
          <w:p>
            <w:pPr>
              <w:pStyle w:val="9"/>
              <w:ind w:left="0" w:leftChars="0" w:right="0" w:rightChars="0" w:firstLine="0" w:firstLineChars="0"/>
              <w:jc w:val="center"/>
              <w:rPr>
                <w:rFonts w:hint="eastAsia" w:ascii="仿宋_GB2312" w:hAnsi="仿宋_GB2312" w:eastAsia="仿宋_GB2312" w:cs="仿宋_GB2312"/>
                <w:i w:val="0"/>
                <w:color w:val="000000"/>
                <w:sz w:val="24"/>
                <w:szCs w:val="24"/>
                <w:u w:val="none"/>
              </w:rPr>
            </w:pPr>
          </w:p>
        </w:tc>
        <w:tc>
          <w:tcPr>
            <w:tcW w:w="1337" w:type="dxa"/>
            <w:tcBorders>
              <w:top w:val="single" w:color="000000" w:sz="4" w:space="0"/>
              <w:left w:val="single" w:color="000000" w:sz="4" w:space="0"/>
              <w:bottom w:val="single" w:color="000000" w:sz="4" w:space="0"/>
              <w:right w:val="single" w:color="000000" w:sz="4" w:space="0"/>
            </w:tcBorders>
            <w:noWrap w:val="0"/>
            <w:vAlign w:val="center"/>
          </w:tcPr>
          <w:p>
            <w:pPr>
              <w:pStyle w:val="9"/>
              <w:ind w:left="0" w:leftChars="0" w:right="0" w:rightChars="0" w:firstLine="0" w:firstLineChars="0"/>
              <w:jc w:val="center"/>
              <w:rPr>
                <w:rFonts w:hint="eastAsia" w:ascii="仿宋_GB2312" w:hAnsi="仿宋_GB2312" w:eastAsia="仿宋_GB2312" w:cs="仿宋_GB2312"/>
                <w:i w:val="0"/>
                <w:color w:val="000000"/>
                <w:sz w:val="24"/>
                <w:szCs w:val="24"/>
                <w:u w:val="none"/>
              </w:rPr>
            </w:pPr>
          </w:p>
        </w:tc>
        <w:tc>
          <w:tcPr>
            <w:tcW w:w="1668" w:type="dxa"/>
            <w:gridSpan w:val="2"/>
            <w:tcBorders>
              <w:top w:val="single" w:color="000000" w:sz="4" w:space="0"/>
              <w:left w:val="single" w:color="000000" w:sz="4" w:space="0"/>
              <w:bottom w:val="single" w:color="000000" w:sz="4" w:space="0"/>
              <w:right w:val="single" w:color="000000" w:sz="4" w:space="0"/>
            </w:tcBorders>
            <w:noWrap w:val="0"/>
            <w:vAlign w:val="center"/>
          </w:tcPr>
          <w:p>
            <w:pPr>
              <w:pStyle w:val="9"/>
              <w:ind w:left="0" w:leftChars="0" w:right="0" w:rightChars="0" w:firstLine="0" w:firstLineChars="0"/>
              <w:jc w:val="center"/>
              <w:rPr>
                <w:rFonts w:hint="eastAsia" w:ascii="仿宋_GB2312" w:hAnsi="仿宋_GB2312"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11" w:hRule="atLeast"/>
          <w:jc w:val="center"/>
        </w:trPr>
        <w:tc>
          <w:tcPr>
            <w:tcW w:w="445" w:type="dxa"/>
            <w:tcBorders>
              <w:top w:val="single" w:color="000000" w:sz="4" w:space="0"/>
              <w:left w:val="single" w:color="000000" w:sz="4" w:space="0"/>
              <w:bottom w:val="single" w:color="000000" w:sz="4" w:space="0"/>
              <w:right w:val="single" w:color="000000" w:sz="4" w:space="0"/>
            </w:tcBorders>
            <w:noWrap w:val="0"/>
            <w:vAlign w:val="center"/>
          </w:tcPr>
          <w:p>
            <w:pPr>
              <w:pStyle w:val="9"/>
              <w:keepNext w:val="0"/>
              <w:keepLines w:val="0"/>
              <w:widowControl/>
              <w:suppressLineNumbers w:val="0"/>
              <w:ind w:left="0" w:leftChars="0" w:right="0" w:rightChars="0" w:firstLine="0" w:firstLineChars="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rPr>
              <w:t>2</w:t>
            </w:r>
          </w:p>
        </w:tc>
        <w:tc>
          <w:tcPr>
            <w:tcW w:w="1742" w:type="dxa"/>
            <w:tcBorders>
              <w:top w:val="single" w:color="000000" w:sz="4" w:space="0"/>
              <w:left w:val="single" w:color="000000" w:sz="4" w:space="0"/>
              <w:bottom w:val="single" w:color="000000" w:sz="4" w:space="0"/>
              <w:right w:val="single" w:color="000000" w:sz="4" w:space="0"/>
            </w:tcBorders>
            <w:noWrap w:val="0"/>
            <w:vAlign w:val="center"/>
          </w:tcPr>
          <w:p>
            <w:pPr>
              <w:pStyle w:val="9"/>
              <w:ind w:left="0" w:leftChars="0" w:right="0" w:rightChars="0" w:firstLine="0" w:firstLineChars="0"/>
              <w:jc w:val="left"/>
              <w:rPr>
                <w:rFonts w:hint="eastAsia" w:ascii="仿宋_GB2312" w:hAnsi="仿宋_GB2312" w:eastAsia="仿宋_GB2312" w:cs="仿宋_GB2312"/>
                <w:i w:val="0"/>
                <w:color w:val="000000"/>
                <w:sz w:val="24"/>
                <w:szCs w:val="24"/>
                <w:u w:val="none"/>
              </w:rPr>
            </w:pPr>
          </w:p>
        </w:tc>
        <w:tc>
          <w:tcPr>
            <w:tcW w:w="837" w:type="dxa"/>
            <w:tcBorders>
              <w:top w:val="single" w:color="000000" w:sz="4" w:space="0"/>
              <w:left w:val="single" w:color="000000" w:sz="4" w:space="0"/>
              <w:bottom w:val="single" w:color="000000" w:sz="4" w:space="0"/>
              <w:right w:val="single" w:color="000000" w:sz="4" w:space="0"/>
            </w:tcBorders>
            <w:noWrap w:val="0"/>
            <w:vAlign w:val="center"/>
          </w:tcPr>
          <w:p>
            <w:pPr>
              <w:pStyle w:val="9"/>
              <w:ind w:left="0" w:leftChars="0" w:right="0" w:rightChars="0" w:firstLine="0" w:firstLineChars="0"/>
              <w:jc w:val="center"/>
              <w:rPr>
                <w:rFonts w:hint="eastAsia" w:ascii="仿宋_GB2312" w:hAnsi="仿宋_GB2312" w:eastAsia="仿宋_GB2312" w:cs="仿宋_GB2312"/>
                <w:i w:val="0"/>
                <w:color w:val="000000"/>
                <w:sz w:val="24"/>
                <w:szCs w:val="24"/>
                <w:u w:val="none"/>
              </w:rPr>
            </w:pPr>
          </w:p>
        </w:tc>
        <w:tc>
          <w:tcPr>
            <w:tcW w:w="1201" w:type="dxa"/>
            <w:tcBorders>
              <w:top w:val="single" w:color="000000" w:sz="4" w:space="0"/>
              <w:left w:val="single" w:color="000000" w:sz="4" w:space="0"/>
              <w:bottom w:val="single" w:color="000000" w:sz="4" w:space="0"/>
              <w:right w:val="single" w:color="000000" w:sz="4" w:space="0"/>
            </w:tcBorders>
            <w:noWrap w:val="0"/>
            <w:vAlign w:val="center"/>
          </w:tcPr>
          <w:p>
            <w:pPr>
              <w:pStyle w:val="9"/>
              <w:ind w:left="0" w:leftChars="0" w:right="0" w:rightChars="0" w:firstLine="0" w:firstLineChars="0"/>
              <w:jc w:val="center"/>
              <w:rPr>
                <w:rFonts w:hint="eastAsia" w:ascii="仿宋_GB2312" w:hAnsi="仿宋_GB2312" w:eastAsia="仿宋_GB2312" w:cs="仿宋_GB2312"/>
                <w:i w:val="0"/>
                <w:color w:val="000000"/>
                <w:sz w:val="24"/>
                <w:szCs w:val="24"/>
                <w:u w:val="none"/>
              </w:rPr>
            </w:pP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pStyle w:val="9"/>
              <w:ind w:left="0" w:leftChars="0" w:right="0" w:rightChars="0" w:firstLine="0" w:firstLineChars="0"/>
              <w:jc w:val="center"/>
              <w:rPr>
                <w:rFonts w:hint="eastAsia" w:ascii="仿宋_GB2312" w:hAnsi="仿宋_GB2312" w:eastAsia="仿宋_GB2312" w:cs="仿宋_GB2312"/>
                <w:i w:val="0"/>
                <w:color w:val="000000"/>
                <w:sz w:val="24"/>
                <w:szCs w:val="24"/>
                <w:u w:val="none"/>
              </w:rPr>
            </w:pPr>
          </w:p>
        </w:tc>
        <w:tc>
          <w:tcPr>
            <w:tcW w:w="1039" w:type="dxa"/>
            <w:tcBorders>
              <w:top w:val="single" w:color="000000" w:sz="4" w:space="0"/>
              <w:left w:val="single" w:color="000000" w:sz="4" w:space="0"/>
              <w:bottom w:val="single" w:color="000000" w:sz="4" w:space="0"/>
              <w:right w:val="single" w:color="000000" w:sz="4" w:space="0"/>
            </w:tcBorders>
            <w:noWrap w:val="0"/>
            <w:vAlign w:val="center"/>
          </w:tcPr>
          <w:p>
            <w:pPr>
              <w:pStyle w:val="9"/>
              <w:ind w:left="0" w:leftChars="0" w:right="0" w:rightChars="0" w:firstLine="0" w:firstLineChars="0"/>
              <w:jc w:val="center"/>
              <w:rPr>
                <w:rFonts w:hint="eastAsia" w:ascii="仿宋_GB2312" w:hAnsi="仿宋_GB2312" w:eastAsia="仿宋_GB2312" w:cs="仿宋_GB2312"/>
                <w:i w:val="0"/>
                <w:color w:val="000000"/>
                <w:sz w:val="24"/>
                <w:szCs w:val="24"/>
                <w:u w:val="none"/>
              </w:rPr>
            </w:pPr>
          </w:p>
        </w:tc>
        <w:tc>
          <w:tcPr>
            <w:tcW w:w="1201" w:type="dxa"/>
            <w:tcBorders>
              <w:top w:val="single" w:color="000000" w:sz="4" w:space="0"/>
              <w:left w:val="single" w:color="000000" w:sz="4" w:space="0"/>
              <w:bottom w:val="single" w:color="000000" w:sz="4" w:space="0"/>
              <w:right w:val="single" w:color="000000" w:sz="4" w:space="0"/>
            </w:tcBorders>
            <w:noWrap w:val="0"/>
            <w:vAlign w:val="center"/>
          </w:tcPr>
          <w:p>
            <w:pPr>
              <w:pStyle w:val="9"/>
              <w:ind w:left="0" w:leftChars="0" w:right="0" w:rightChars="0" w:firstLine="0" w:firstLineChars="0"/>
              <w:jc w:val="center"/>
              <w:rPr>
                <w:rFonts w:hint="eastAsia" w:ascii="仿宋_GB2312" w:hAnsi="仿宋_GB2312" w:eastAsia="仿宋_GB2312" w:cs="仿宋_GB2312"/>
                <w:i w:val="0"/>
                <w:color w:val="000000"/>
                <w:sz w:val="24"/>
                <w:szCs w:val="24"/>
                <w:u w:val="none"/>
              </w:rPr>
            </w:pP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pStyle w:val="9"/>
              <w:ind w:left="0" w:leftChars="0" w:right="0" w:rightChars="0" w:firstLine="0" w:firstLineChars="0"/>
              <w:jc w:val="center"/>
              <w:rPr>
                <w:rFonts w:hint="eastAsia" w:ascii="仿宋_GB2312" w:hAnsi="仿宋_GB2312" w:eastAsia="仿宋_GB2312" w:cs="仿宋_GB2312"/>
                <w:i w:val="0"/>
                <w:color w:val="000000"/>
                <w:sz w:val="24"/>
                <w:szCs w:val="24"/>
                <w:u w:val="none"/>
              </w:rPr>
            </w:pPr>
          </w:p>
        </w:tc>
        <w:tc>
          <w:tcPr>
            <w:tcW w:w="999" w:type="dxa"/>
            <w:tcBorders>
              <w:top w:val="single" w:color="000000" w:sz="4" w:space="0"/>
              <w:left w:val="single" w:color="000000" w:sz="4" w:space="0"/>
              <w:bottom w:val="single" w:color="000000" w:sz="4" w:space="0"/>
              <w:right w:val="single" w:color="000000" w:sz="4" w:space="0"/>
            </w:tcBorders>
            <w:noWrap w:val="0"/>
            <w:vAlign w:val="center"/>
          </w:tcPr>
          <w:p>
            <w:pPr>
              <w:pStyle w:val="9"/>
              <w:ind w:left="0" w:leftChars="0" w:right="0" w:rightChars="0" w:firstLine="0" w:firstLineChars="0"/>
              <w:jc w:val="center"/>
              <w:rPr>
                <w:rFonts w:hint="eastAsia" w:ascii="仿宋_GB2312" w:hAnsi="仿宋_GB2312" w:eastAsia="仿宋_GB2312" w:cs="仿宋_GB2312"/>
                <w:i w:val="0"/>
                <w:color w:val="000000"/>
                <w:sz w:val="24"/>
                <w:szCs w:val="24"/>
                <w:u w:val="none"/>
              </w:rPr>
            </w:pPr>
          </w:p>
        </w:tc>
        <w:tc>
          <w:tcPr>
            <w:tcW w:w="1337" w:type="dxa"/>
            <w:tcBorders>
              <w:top w:val="single" w:color="000000" w:sz="4" w:space="0"/>
              <w:left w:val="single" w:color="000000" w:sz="4" w:space="0"/>
              <w:bottom w:val="single" w:color="000000" w:sz="4" w:space="0"/>
              <w:right w:val="single" w:color="000000" w:sz="4" w:space="0"/>
            </w:tcBorders>
            <w:noWrap w:val="0"/>
            <w:vAlign w:val="center"/>
          </w:tcPr>
          <w:p>
            <w:pPr>
              <w:pStyle w:val="9"/>
              <w:ind w:left="0" w:leftChars="0" w:right="0" w:rightChars="0" w:firstLine="0" w:firstLineChars="0"/>
              <w:jc w:val="center"/>
              <w:rPr>
                <w:rFonts w:hint="eastAsia" w:ascii="仿宋_GB2312" w:hAnsi="仿宋_GB2312" w:eastAsia="仿宋_GB2312" w:cs="仿宋_GB2312"/>
                <w:i w:val="0"/>
                <w:color w:val="000000"/>
                <w:sz w:val="24"/>
                <w:szCs w:val="24"/>
                <w:u w:val="none"/>
              </w:rPr>
            </w:pPr>
          </w:p>
        </w:tc>
        <w:tc>
          <w:tcPr>
            <w:tcW w:w="1668" w:type="dxa"/>
            <w:gridSpan w:val="2"/>
            <w:tcBorders>
              <w:top w:val="single" w:color="000000" w:sz="4" w:space="0"/>
              <w:left w:val="single" w:color="000000" w:sz="4" w:space="0"/>
              <w:bottom w:val="single" w:color="000000" w:sz="4" w:space="0"/>
              <w:right w:val="single" w:color="000000" w:sz="4" w:space="0"/>
            </w:tcBorders>
            <w:noWrap w:val="0"/>
            <w:vAlign w:val="center"/>
          </w:tcPr>
          <w:p>
            <w:pPr>
              <w:pStyle w:val="9"/>
              <w:ind w:left="0" w:leftChars="0" w:right="0" w:rightChars="0" w:firstLine="0" w:firstLineChars="0"/>
              <w:jc w:val="center"/>
              <w:rPr>
                <w:rFonts w:hint="eastAsia" w:ascii="仿宋_GB2312" w:hAnsi="仿宋_GB2312"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24" w:hRule="atLeast"/>
          <w:jc w:val="center"/>
        </w:trPr>
        <w:tc>
          <w:tcPr>
            <w:tcW w:w="445" w:type="dxa"/>
            <w:tcBorders>
              <w:top w:val="single" w:color="000000" w:sz="4" w:space="0"/>
              <w:left w:val="single" w:color="000000" w:sz="4" w:space="0"/>
              <w:bottom w:val="single" w:color="000000" w:sz="4" w:space="0"/>
              <w:right w:val="single" w:color="000000" w:sz="4" w:space="0"/>
            </w:tcBorders>
            <w:noWrap w:val="0"/>
            <w:vAlign w:val="center"/>
          </w:tcPr>
          <w:p>
            <w:pPr>
              <w:pStyle w:val="9"/>
              <w:keepNext w:val="0"/>
              <w:keepLines w:val="0"/>
              <w:widowControl/>
              <w:suppressLineNumbers w:val="0"/>
              <w:ind w:left="0" w:leftChars="0" w:right="0" w:rightChars="0" w:firstLine="0" w:firstLineChars="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rPr>
              <w:t>3</w:t>
            </w:r>
          </w:p>
        </w:tc>
        <w:tc>
          <w:tcPr>
            <w:tcW w:w="1742" w:type="dxa"/>
            <w:tcBorders>
              <w:top w:val="single" w:color="000000" w:sz="4" w:space="0"/>
              <w:left w:val="single" w:color="000000" w:sz="4" w:space="0"/>
              <w:bottom w:val="single" w:color="000000" w:sz="4" w:space="0"/>
              <w:right w:val="single" w:color="000000" w:sz="4" w:space="0"/>
            </w:tcBorders>
            <w:noWrap w:val="0"/>
            <w:vAlign w:val="center"/>
          </w:tcPr>
          <w:p>
            <w:pPr>
              <w:pStyle w:val="9"/>
              <w:ind w:left="0" w:leftChars="0" w:right="0" w:rightChars="0" w:firstLine="0" w:firstLineChars="0"/>
              <w:jc w:val="left"/>
              <w:rPr>
                <w:rFonts w:hint="eastAsia" w:ascii="仿宋_GB2312" w:hAnsi="仿宋_GB2312" w:eastAsia="仿宋_GB2312" w:cs="仿宋_GB2312"/>
                <w:i w:val="0"/>
                <w:color w:val="000000"/>
                <w:sz w:val="24"/>
                <w:szCs w:val="24"/>
                <w:u w:val="none"/>
              </w:rPr>
            </w:pPr>
          </w:p>
        </w:tc>
        <w:tc>
          <w:tcPr>
            <w:tcW w:w="837" w:type="dxa"/>
            <w:tcBorders>
              <w:top w:val="single" w:color="000000" w:sz="4" w:space="0"/>
              <w:left w:val="single" w:color="000000" w:sz="4" w:space="0"/>
              <w:bottom w:val="single" w:color="000000" w:sz="4" w:space="0"/>
              <w:right w:val="single" w:color="000000" w:sz="4" w:space="0"/>
            </w:tcBorders>
            <w:noWrap w:val="0"/>
            <w:vAlign w:val="center"/>
          </w:tcPr>
          <w:p>
            <w:pPr>
              <w:pStyle w:val="9"/>
              <w:ind w:left="0" w:leftChars="0" w:right="0" w:rightChars="0" w:firstLine="0" w:firstLineChars="0"/>
              <w:jc w:val="center"/>
              <w:rPr>
                <w:rFonts w:hint="eastAsia" w:ascii="仿宋_GB2312" w:hAnsi="仿宋_GB2312" w:eastAsia="仿宋_GB2312" w:cs="仿宋_GB2312"/>
                <w:i w:val="0"/>
                <w:color w:val="000000"/>
                <w:sz w:val="24"/>
                <w:szCs w:val="24"/>
                <w:u w:val="none"/>
              </w:rPr>
            </w:pPr>
          </w:p>
        </w:tc>
        <w:tc>
          <w:tcPr>
            <w:tcW w:w="1201" w:type="dxa"/>
            <w:tcBorders>
              <w:top w:val="single" w:color="000000" w:sz="4" w:space="0"/>
              <w:left w:val="single" w:color="000000" w:sz="4" w:space="0"/>
              <w:bottom w:val="single" w:color="000000" w:sz="4" w:space="0"/>
              <w:right w:val="single" w:color="000000" w:sz="4" w:space="0"/>
            </w:tcBorders>
            <w:noWrap w:val="0"/>
            <w:vAlign w:val="center"/>
          </w:tcPr>
          <w:p>
            <w:pPr>
              <w:pStyle w:val="9"/>
              <w:ind w:left="0" w:leftChars="0" w:right="0" w:rightChars="0" w:firstLine="0" w:firstLineChars="0"/>
              <w:jc w:val="center"/>
              <w:rPr>
                <w:rFonts w:hint="eastAsia" w:ascii="仿宋_GB2312" w:hAnsi="仿宋_GB2312" w:eastAsia="仿宋_GB2312" w:cs="仿宋_GB2312"/>
                <w:i w:val="0"/>
                <w:color w:val="000000"/>
                <w:sz w:val="24"/>
                <w:szCs w:val="24"/>
                <w:u w:val="none"/>
              </w:rPr>
            </w:pP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pStyle w:val="9"/>
              <w:ind w:left="0" w:leftChars="0" w:right="0" w:rightChars="0" w:firstLine="0" w:firstLineChars="0"/>
              <w:jc w:val="center"/>
              <w:rPr>
                <w:rFonts w:hint="eastAsia" w:ascii="仿宋_GB2312" w:hAnsi="仿宋_GB2312" w:eastAsia="仿宋_GB2312" w:cs="仿宋_GB2312"/>
                <w:i w:val="0"/>
                <w:color w:val="000000"/>
                <w:sz w:val="24"/>
                <w:szCs w:val="24"/>
                <w:u w:val="none"/>
              </w:rPr>
            </w:pPr>
          </w:p>
        </w:tc>
        <w:tc>
          <w:tcPr>
            <w:tcW w:w="1039" w:type="dxa"/>
            <w:tcBorders>
              <w:top w:val="single" w:color="000000" w:sz="4" w:space="0"/>
              <w:left w:val="single" w:color="000000" w:sz="4" w:space="0"/>
              <w:bottom w:val="single" w:color="000000" w:sz="4" w:space="0"/>
              <w:right w:val="single" w:color="000000" w:sz="4" w:space="0"/>
            </w:tcBorders>
            <w:noWrap w:val="0"/>
            <w:vAlign w:val="center"/>
          </w:tcPr>
          <w:p>
            <w:pPr>
              <w:pStyle w:val="9"/>
              <w:ind w:left="0" w:leftChars="0" w:right="0" w:rightChars="0" w:firstLine="0" w:firstLineChars="0"/>
              <w:jc w:val="center"/>
              <w:rPr>
                <w:rFonts w:hint="eastAsia" w:ascii="仿宋_GB2312" w:hAnsi="仿宋_GB2312" w:eastAsia="仿宋_GB2312" w:cs="仿宋_GB2312"/>
                <w:i w:val="0"/>
                <w:color w:val="000000"/>
                <w:sz w:val="24"/>
                <w:szCs w:val="24"/>
                <w:u w:val="none"/>
              </w:rPr>
            </w:pPr>
          </w:p>
        </w:tc>
        <w:tc>
          <w:tcPr>
            <w:tcW w:w="1201" w:type="dxa"/>
            <w:tcBorders>
              <w:top w:val="single" w:color="000000" w:sz="4" w:space="0"/>
              <w:left w:val="single" w:color="000000" w:sz="4" w:space="0"/>
              <w:bottom w:val="single" w:color="000000" w:sz="4" w:space="0"/>
              <w:right w:val="single" w:color="000000" w:sz="4" w:space="0"/>
            </w:tcBorders>
            <w:noWrap w:val="0"/>
            <w:vAlign w:val="center"/>
          </w:tcPr>
          <w:p>
            <w:pPr>
              <w:pStyle w:val="9"/>
              <w:ind w:left="0" w:leftChars="0" w:right="0" w:rightChars="0" w:firstLine="0" w:firstLineChars="0"/>
              <w:jc w:val="center"/>
              <w:rPr>
                <w:rFonts w:hint="eastAsia" w:ascii="仿宋_GB2312" w:hAnsi="仿宋_GB2312" w:eastAsia="仿宋_GB2312" w:cs="仿宋_GB2312"/>
                <w:i w:val="0"/>
                <w:color w:val="000000"/>
                <w:sz w:val="24"/>
                <w:szCs w:val="24"/>
                <w:u w:val="none"/>
              </w:rPr>
            </w:pP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pStyle w:val="9"/>
              <w:ind w:left="0" w:leftChars="0" w:right="0" w:rightChars="0" w:firstLine="0" w:firstLineChars="0"/>
              <w:jc w:val="center"/>
              <w:rPr>
                <w:rFonts w:hint="eastAsia" w:ascii="仿宋_GB2312" w:hAnsi="仿宋_GB2312" w:eastAsia="仿宋_GB2312" w:cs="仿宋_GB2312"/>
                <w:i w:val="0"/>
                <w:color w:val="000000"/>
                <w:sz w:val="24"/>
                <w:szCs w:val="24"/>
                <w:u w:val="none"/>
              </w:rPr>
            </w:pPr>
          </w:p>
        </w:tc>
        <w:tc>
          <w:tcPr>
            <w:tcW w:w="999" w:type="dxa"/>
            <w:tcBorders>
              <w:top w:val="single" w:color="000000" w:sz="4" w:space="0"/>
              <w:left w:val="single" w:color="000000" w:sz="4" w:space="0"/>
              <w:bottom w:val="single" w:color="000000" w:sz="4" w:space="0"/>
              <w:right w:val="single" w:color="000000" w:sz="4" w:space="0"/>
            </w:tcBorders>
            <w:noWrap w:val="0"/>
            <w:vAlign w:val="center"/>
          </w:tcPr>
          <w:p>
            <w:pPr>
              <w:pStyle w:val="9"/>
              <w:ind w:left="0" w:leftChars="0" w:right="0" w:rightChars="0" w:firstLine="0" w:firstLineChars="0"/>
              <w:jc w:val="center"/>
              <w:rPr>
                <w:rFonts w:hint="eastAsia" w:ascii="仿宋_GB2312" w:hAnsi="仿宋_GB2312" w:eastAsia="仿宋_GB2312" w:cs="仿宋_GB2312"/>
                <w:i w:val="0"/>
                <w:color w:val="000000"/>
                <w:sz w:val="24"/>
                <w:szCs w:val="24"/>
                <w:u w:val="none"/>
              </w:rPr>
            </w:pPr>
          </w:p>
        </w:tc>
        <w:tc>
          <w:tcPr>
            <w:tcW w:w="1337" w:type="dxa"/>
            <w:tcBorders>
              <w:top w:val="single" w:color="000000" w:sz="4" w:space="0"/>
              <w:left w:val="single" w:color="000000" w:sz="4" w:space="0"/>
              <w:bottom w:val="single" w:color="000000" w:sz="4" w:space="0"/>
              <w:right w:val="single" w:color="000000" w:sz="4" w:space="0"/>
            </w:tcBorders>
            <w:noWrap w:val="0"/>
            <w:vAlign w:val="center"/>
          </w:tcPr>
          <w:p>
            <w:pPr>
              <w:pStyle w:val="9"/>
              <w:ind w:left="0" w:leftChars="0" w:right="0" w:rightChars="0" w:firstLine="0" w:firstLineChars="0"/>
              <w:jc w:val="center"/>
              <w:rPr>
                <w:rFonts w:hint="eastAsia" w:ascii="仿宋_GB2312" w:hAnsi="仿宋_GB2312" w:eastAsia="仿宋_GB2312" w:cs="仿宋_GB2312"/>
                <w:i w:val="0"/>
                <w:color w:val="000000"/>
                <w:sz w:val="24"/>
                <w:szCs w:val="24"/>
                <w:u w:val="none"/>
              </w:rPr>
            </w:pPr>
          </w:p>
        </w:tc>
        <w:tc>
          <w:tcPr>
            <w:tcW w:w="1668" w:type="dxa"/>
            <w:gridSpan w:val="2"/>
            <w:tcBorders>
              <w:top w:val="single" w:color="000000" w:sz="4" w:space="0"/>
              <w:left w:val="single" w:color="000000" w:sz="4" w:space="0"/>
              <w:bottom w:val="single" w:color="000000" w:sz="4" w:space="0"/>
              <w:right w:val="single" w:color="000000" w:sz="4" w:space="0"/>
            </w:tcBorders>
            <w:noWrap w:val="0"/>
            <w:vAlign w:val="center"/>
          </w:tcPr>
          <w:p>
            <w:pPr>
              <w:pStyle w:val="9"/>
              <w:ind w:left="0" w:leftChars="0" w:right="0" w:rightChars="0" w:firstLine="0" w:firstLineChars="0"/>
              <w:jc w:val="center"/>
              <w:rPr>
                <w:rFonts w:hint="eastAsia" w:ascii="仿宋_GB2312" w:hAnsi="仿宋_GB2312"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172" w:type="dxa"/>
          <w:trHeight w:val="1528" w:hRule="atLeast"/>
          <w:jc w:val="center"/>
        </w:trPr>
        <w:tc>
          <w:tcPr>
            <w:tcW w:w="13960" w:type="dxa"/>
            <w:gridSpan w:val="11"/>
            <w:noWrap w:val="0"/>
            <w:vAlign w:val="center"/>
          </w:tcPr>
          <w:p>
            <w:pPr>
              <w:pStyle w:val="9"/>
              <w:keepNext w:val="0"/>
              <w:keepLines w:val="0"/>
              <w:pageBreakBefore w:val="0"/>
              <w:widowControl/>
              <w:suppressLineNumbers w:val="0"/>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left"/>
              <w:textAlignment w:val="center"/>
              <w:outlineLvl w:val="9"/>
              <w:rPr>
                <w:rFonts w:hint="eastAsia" w:ascii="仿宋_GB2312" w:hAnsi="仿宋_GB2312" w:eastAsia="仿宋_GB2312" w:cs="仿宋_GB2312"/>
                <w:b/>
                <w:i w:val="0"/>
                <w:color w:val="000000"/>
                <w:sz w:val="24"/>
                <w:szCs w:val="24"/>
                <w:u w:val="none"/>
              </w:rPr>
            </w:pPr>
            <w:r>
              <w:rPr>
                <w:rFonts w:hint="eastAsia" w:ascii="仿宋_GB2312" w:hAnsi="仿宋_GB2312" w:eastAsia="仿宋_GB2312" w:cs="仿宋_GB2312"/>
                <w:b/>
                <w:i w:val="0"/>
                <w:color w:val="000000"/>
                <w:kern w:val="0"/>
                <w:sz w:val="24"/>
                <w:szCs w:val="24"/>
                <w:u w:val="none"/>
                <w:lang w:val="en-US" w:eastAsia="zh-CN"/>
              </w:rPr>
              <w:t>填表说明：</w:t>
            </w:r>
            <w:r>
              <w:rPr>
                <w:rStyle w:val="10"/>
                <w:rFonts w:hint="eastAsia" w:ascii="仿宋_GB2312" w:hAnsi="仿宋_GB2312" w:eastAsia="仿宋_GB2312" w:cs="仿宋_GB2312"/>
                <w:sz w:val="24"/>
                <w:szCs w:val="24"/>
                <w:lang w:val="en-US" w:eastAsia="zh-CN"/>
              </w:rPr>
              <w:t>1.行业类别包括工贸8大行业，危险化学品，非煤矿山，建筑施工，交通运输，环保，燃气管道等；</w:t>
            </w:r>
            <w:r>
              <w:rPr>
                <w:rStyle w:val="10"/>
                <w:rFonts w:hint="eastAsia" w:ascii="仿宋_GB2312" w:hAnsi="仿宋_GB2312" w:eastAsia="仿宋_GB2312" w:cs="仿宋_GB2312"/>
                <w:sz w:val="24"/>
                <w:szCs w:val="24"/>
                <w:lang w:val="en-US" w:eastAsia="zh-CN"/>
              </w:rPr>
              <w:br w:type="textWrapping"/>
            </w:r>
            <w:r>
              <w:rPr>
                <w:rStyle w:val="10"/>
                <w:rFonts w:hint="eastAsia" w:ascii="仿宋_GB2312" w:hAnsi="仿宋_GB2312" w:eastAsia="仿宋_GB2312" w:cs="仿宋_GB2312"/>
                <w:sz w:val="24"/>
                <w:szCs w:val="24"/>
                <w:lang w:val="en-US" w:eastAsia="zh-CN"/>
              </w:rPr>
              <w:t>2.有限空间主要危害因素是指窒息、可燃气体爆炸、中毒、高温、低温、高坠、机械伤害、触电、火灾、溺水、坍塌、烫伤等；</w:t>
            </w:r>
            <w:r>
              <w:rPr>
                <w:rStyle w:val="10"/>
                <w:rFonts w:hint="eastAsia" w:ascii="仿宋_GB2312" w:hAnsi="仿宋_GB2312" w:eastAsia="仿宋_GB2312" w:cs="仿宋_GB2312"/>
                <w:sz w:val="24"/>
                <w:szCs w:val="24"/>
                <w:lang w:val="en-US" w:eastAsia="zh-CN"/>
              </w:rPr>
              <w:br w:type="textWrapping"/>
            </w:r>
            <w:r>
              <w:rPr>
                <w:rStyle w:val="10"/>
                <w:rFonts w:hint="eastAsia" w:ascii="仿宋_GB2312" w:hAnsi="仿宋_GB2312" w:eastAsia="仿宋_GB2312" w:cs="仿宋_GB2312"/>
                <w:sz w:val="24"/>
                <w:szCs w:val="24"/>
                <w:lang w:val="en-US" w:eastAsia="zh-CN"/>
              </w:rPr>
              <w:t>3.监管部门是指负有安全监管职责的监管部门，包括应急管理（安全监管）部门、住房城乡建设部门、环保部门等，由相关监管部门填报、应急管理部门确认。</w:t>
            </w:r>
          </w:p>
        </w:tc>
      </w:tr>
    </w:tbl>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textAlignment w:val="auto"/>
        <w:outlineLvl w:val="9"/>
        <w:rPr>
          <w:rFonts w:hint="eastAsia" w:ascii="黑体" w:eastAsia="黑体"/>
          <w:sz w:val="18"/>
          <w:szCs w:val="18"/>
        </w:rPr>
      </w:pP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textAlignment w:val="auto"/>
        <w:outlineLvl w:val="9"/>
        <w:rPr>
          <w:rFonts w:hint="eastAsia" w:ascii="黑体" w:eastAsia="黑体"/>
          <w:sz w:val="18"/>
          <w:szCs w:val="18"/>
        </w:rPr>
      </w:pP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textAlignment w:val="auto"/>
        <w:outlineLvl w:val="9"/>
        <w:rPr>
          <w:rFonts w:hint="eastAsia" w:ascii="黑体" w:eastAsia="黑体"/>
          <w:sz w:val="18"/>
          <w:szCs w:val="18"/>
        </w:rPr>
        <w:sectPr>
          <w:pgSz w:w="16838" w:h="11906" w:orient="landscape"/>
          <w:pgMar w:top="1588" w:right="2098" w:bottom="1474" w:left="1985" w:header="851" w:footer="1418" w:gutter="0"/>
          <w:pgNumType w:fmt="numberInDash"/>
          <w:cols w:space="720" w:num="1"/>
          <w:docGrid w:type="linesAndChars" w:linePitch="579" w:charSpace="-1844"/>
        </w:sectPr>
      </w:pPr>
    </w:p>
    <w:p>
      <w:pPr>
        <w:pStyle w:val="11"/>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0" w:firstLineChars="0"/>
        <w:jc w:val="left"/>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2</w:t>
      </w:r>
    </w:p>
    <w:p>
      <w:pPr>
        <w:pStyle w:val="11"/>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0" w:firstLineChars="0"/>
        <w:jc w:val="center"/>
        <w:textAlignment w:val="auto"/>
        <w:outlineLvl w:val="9"/>
        <w:rPr>
          <w:rFonts w:hint="eastAsia" w:ascii="方正小标宋简体" w:hAnsi="方正小标宋简体" w:eastAsia="方正小标宋简体" w:cs="黑体"/>
          <w:sz w:val="44"/>
          <w:szCs w:val="44"/>
        </w:rPr>
      </w:pPr>
      <w:r>
        <w:rPr>
          <w:rFonts w:hint="eastAsia" w:ascii="方正小标宋简体" w:hAnsi="方正小标宋简体" w:eastAsia="方正小标宋简体" w:cs="黑体"/>
          <w:sz w:val="44"/>
          <w:szCs w:val="44"/>
        </w:rPr>
        <w:t>佛山市有限空间作业安全检查表</w:t>
      </w:r>
    </w:p>
    <w:tbl>
      <w:tblPr>
        <w:tblStyle w:val="4"/>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780"/>
        <w:gridCol w:w="5096"/>
        <w:gridCol w:w="36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exact"/>
          <w:jc w:val="center"/>
        </w:trPr>
        <w:tc>
          <w:tcPr>
            <w:tcW w:w="9496" w:type="dxa"/>
            <w:gridSpan w:val="3"/>
            <w:noWrap w:val="0"/>
            <w:vAlign w:val="center"/>
          </w:tcPr>
          <w:p>
            <w:pPr>
              <w:pStyle w:val="11"/>
              <w:keepNext w:val="0"/>
              <w:keepLines w:val="0"/>
              <w:widowControl/>
              <w:suppressLineNumbers w:val="0"/>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rPr>
              <w:t>被检查单位：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exact"/>
          <w:jc w:val="center"/>
        </w:trPr>
        <w:tc>
          <w:tcPr>
            <w:tcW w:w="9496" w:type="dxa"/>
            <w:gridSpan w:val="3"/>
            <w:noWrap w:val="0"/>
            <w:vAlign w:val="center"/>
          </w:tcPr>
          <w:p>
            <w:pPr>
              <w:pStyle w:val="11"/>
              <w:keepNext w:val="0"/>
              <w:keepLines w:val="0"/>
              <w:widowControl/>
              <w:suppressLineNumbers w:val="0"/>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rPr>
              <w:t>地址: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exact"/>
          <w:jc w:val="center"/>
        </w:trPr>
        <w:tc>
          <w:tcPr>
            <w:tcW w:w="780" w:type="dxa"/>
            <w:tcBorders>
              <w:top w:val="single" w:color="000000" w:sz="4" w:space="0"/>
              <w:left w:val="single" w:color="000000" w:sz="4" w:space="0"/>
              <w:bottom w:val="single" w:color="000000" w:sz="4" w:space="0"/>
              <w:right w:val="single" w:color="000000" w:sz="4" w:space="0"/>
            </w:tcBorders>
            <w:noWrap w:val="0"/>
            <w:vAlign w:val="center"/>
          </w:tcPr>
          <w:p>
            <w:pPr>
              <w:pStyle w:val="11"/>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rPr>
              <w:t>序号</w:t>
            </w:r>
          </w:p>
        </w:tc>
        <w:tc>
          <w:tcPr>
            <w:tcW w:w="5096" w:type="dxa"/>
            <w:tcBorders>
              <w:top w:val="single" w:color="000000" w:sz="4" w:space="0"/>
              <w:left w:val="single" w:color="000000" w:sz="4" w:space="0"/>
              <w:bottom w:val="single" w:color="000000" w:sz="4" w:space="0"/>
              <w:right w:val="single" w:color="000000" w:sz="4" w:space="0"/>
            </w:tcBorders>
            <w:noWrap w:val="0"/>
            <w:vAlign w:val="center"/>
          </w:tcPr>
          <w:p>
            <w:pPr>
              <w:pStyle w:val="11"/>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rPr>
              <w:t>检查内容</w:t>
            </w:r>
          </w:p>
        </w:tc>
        <w:tc>
          <w:tcPr>
            <w:tcW w:w="3620" w:type="dxa"/>
            <w:tcBorders>
              <w:top w:val="single" w:color="000000" w:sz="4" w:space="0"/>
              <w:left w:val="single" w:color="000000" w:sz="4" w:space="0"/>
              <w:bottom w:val="single" w:color="000000" w:sz="4" w:space="0"/>
              <w:right w:val="single" w:color="000000" w:sz="4" w:space="0"/>
            </w:tcBorders>
            <w:noWrap w:val="0"/>
            <w:vAlign w:val="center"/>
          </w:tcPr>
          <w:p>
            <w:pPr>
              <w:pStyle w:val="11"/>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rPr>
              <w:t>检查情况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20" w:hRule="atLeast"/>
          <w:jc w:val="center"/>
        </w:trPr>
        <w:tc>
          <w:tcPr>
            <w:tcW w:w="780" w:type="dxa"/>
            <w:tcBorders>
              <w:top w:val="single" w:color="000000" w:sz="4" w:space="0"/>
              <w:left w:val="single" w:color="000000" w:sz="4" w:space="0"/>
              <w:bottom w:val="single" w:color="000000" w:sz="4" w:space="0"/>
              <w:right w:val="single" w:color="000000" w:sz="4" w:space="0"/>
            </w:tcBorders>
            <w:noWrap w:val="0"/>
            <w:vAlign w:val="center"/>
          </w:tcPr>
          <w:p>
            <w:pPr>
              <w:pStyle w:val="11"/>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rPr>
              <w:t>1</w:t>
            </w:r>
          </w:p>
        </w:tc>
        <w:tc>
          <w:tcPr>
            <w:tcW w:w="5096" w:type="dxa"/>
            <w:tcBorders>
              <w:top w:val="single" w:color="000000" w:sz="4" w:space="0"/>
              <w:left w:val="single" w:color="000000" w:sz="4" w:space="0"/>
              <w:bottom w:val="single" w:color="000000" w:sz="4" w:space="0"/>
              <w:right w:val="single" w:color="000000" w:sz="4" w:space="0"/>
            </w:tcBorders>
            <w:noWrap w:val="0"/>
            <w:vAlign w:val="center"/>
          </w:tcPr>
          <w:p>
            <w:pPr>
              <w:pStyle w:val="11"/>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both"/>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rPr>
              <w:t>未对有限空间作业场所进行辨识，并建立完善有限空间管理台帐。</w:t>
            </w:r>
          </w:p>
        </w:tc>
        <w:tc>
          <w:tcPr>
            <w:tcW w:w="3620" w:type="dxa"/>
            <w:tcBorders>
              <w:top w:val="single" w:color="000000" w:sz="4" w:space="0"/>
              <w:left w:val="single" w:color="000000" w:sz="4" w:space="0"/>
              <w:bottom w:val="single" w:color="000000" w:sz="4" w:space="0"/>
              <w:right w:val="single" w:color="000000" w:sz="4" w:space="0"/>
            </w:tcBorders>
            <w:noWrap w:val="0"/>
            <w:vAlign w:val="center"/>
          </w:tcPr>
          <w:p>
            <w:pPr>
              <w:pStyle w:val="11"/>
              <w:jc w:val="left"/>
              <w:rPr>
                <w:rFonts w:hint="eastAsia" w:ascii="仿宋_GB2312" w:hAnsi="仿宋_GB2312" w:eastAsia="仿宋_GB2312" w:cs="仿宋_GB2312"/>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400" w:hRule="atLeast"/>
          <w:jc w:val="center"/>
        </w:trPr>
        <w:tc>
          <w:tcPr>
            <w:tcW w:w="780" w:type="dxa"/>
            <w:tcBorders>
              <w:top w:val="single" w:color="000000" w:sz="4" w:space="0"/>
              <w:left w:val="single" w:color="000000" w:sz="4" w:space="0"/>
              <w:bottom w:val="single" w:color="000000" w:sz="4" w:space="0"/>
              <w:right w:val="single" w:color="000000" w:sz="4" w:space="0"/>
            </w:tcBorders>
            <w:noWrap w:val="0"/>
            <w:vAlign w:val="center"/>
          </w:tcPr>
          <w:p>
            <w:pPr>
              <w:pStyle w:val="11"/>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rPr>
              <w:t>2</w:t>
            </w:r>
          </w:p>
        </w:tc>
        <w:tc>
          <w:tcPr>
            <w:tcW w:w="5096" w:type="dxa"/>
            <w:tcBorders>
              <w:top w:val="single" w:color="000000" w:sz="4" w:space="0"/>
              <w:left w:val="single" w:color="000000" w:sz="4" w:space="0"/>
              <w:bottom w:val="single" w:color="000000" w:sz="4" w:space="0"/>
              <w:right w:val="single" w:color="000000" w:sz="4" w:space="0"/>
            </w:tcBorders>
            <w:noWrap w:val="0"/>
            <w:vAlign w:val="center"/>
          </w:tcPr>
          <w:p>
            <w:pPr>
              <w:pStyle w:val="11"/>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both"/>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rPr>
              <w:t>未在辨识出的有限空间作业场所或设备附近设置警示标志和危险告知牌，并标明有限空间编号、主要危险因素、操作重点事项和报警救援电话。</w:t>
            </w:r>
          </w:p>
        </w:tc>
        <w:tc>
          <w:tcPr>
            <w:tcW w:w="3620" w:type="dxa"/>
            <w:tcBorders>
              <w:top w:val="single" w:color="000000" w:sz="4" w:space="0"/>
              <w:left w:val="single" w:color="000000" w:sz="4" w:space="0"/>
              <w:bottom w:val="single" w:color="000000" w:sz="4" w:space="0"/>
              <w:right w:val="single" w:color="000000" w:sz="4" w:space="0"/>
            </w:tcBorders>
            <w:noWrap w:val="0"/>
            <w:vAlign w:val="center"/>
          </w:tcPr>
          <w:p>
            <w:pPr>
              <w:pStyle w:val="11"/>
              <w:jc w:val="left"/>
              <w:rPr>
                <w:rFonts w:hint="eastAsia" w:ascii="仿宋_GB2312" w:hAnsi="仿宋_GB2312" w:eastAsia="仿宋_GB2312" w:cs="仿宋_GB2312"/>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80" w:hRule="atLeast"/>
          <w:jc w:val="center"/>
        </w:trPr>
        <w:tc>
          <w:tcPr>
            <w:tcW w:w="780" w:type="dxa"/>
            <w:tcBorders>
              <w:top w:val="single" w:color="000000" w:sz="4" w:space="0"/>
              <w:left w:val="single" w:color="000000" w:sz="4" w:space="0"/>
              <w:bottom w:val="single" w:color="000000" w:sz="4" w:space="0"/>
              <w:right w:val="single" w:color="000000" w:sz="4" w:space="0"/>
            </w:tcBorders>
            <w:noWrap w:val="0"/>
            <w:vAlign w:val="center"/>
          </w:tcPr>
          <w:p>
            <w:pPr>
              <w:pStyle w:val="11"/>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rPr>
              <w:t>3</w:t>
            </w:r>
          </w:p>
        </w:tc>
        <w:tc>
          <w:tcPr>
            <w:tcW w:w="5096" w:type="dxa"/>
            <w:tcBorders>
              <w:top w:val="single" w:color="000000" w:sz="4" w:space="0"/>
              <w:left w:val="single" w:color="000000" w:sz="4" w:space="0"/>
              <w:bottom w:val="single" w:color="000000" w:sz="4" w:space="0"/>
              <w:right w:val="single" w:color="000000" w:sz="4" w:space="0"/>
            </w:tcBorders>
            <w:noWrap w:val="0"/>
            <w:vAlign w:val="center"/>
          </w:tcPr>
          <w:p>
            <w:pPr>
              <w:pStyle w:val="11"/>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both"/>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rPr>
              <w:t>未将有限空间作业发包给具备安全生产条件的承包方，与承包方签订安全生产管理协议、对承包方进行检查协调。</w:t>
            </w:r>
          </w:p>
        </w:tc>
        <w:tc>
          <w:tcPr>
            <w:tcW w:w="3620" w:type="dxa"/>
            <w:tcBorders>
              <w:top w:val="single" w:color="000000" w:sz="4" w:space="0"/>
              <w:left w:val="single" w:color="000000" w:sz="4" w:space="0"/>
              <w:bottom w:val="single" w:color="000000" w:sz="4" w:space="0"/>
              <w:right w:val="single" w:color="000000" w:sz="4" w:space="0"/>
            </w:tcBorders>
            <w:noWrap w:val="0"/>
            <w:vAlign w:val="center"/>
          </w:tcPr>
          <w:p>
            <w:pPr>
              <w:pStyle w:val="11"/>
              <w:jc w:val="left"/>
              <w:rPr>
                <w:rFonts w:hint="eastAsia" w:ascii="仿宋_GB2312" w:hAnsi="仿宋_GB2312" w:eastAsia="仿宋_GB2312" w:cs="仿宋_GB2312"/>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00" w:hRule="atLeast"/>
          <w:jc w:val="center"/>
        </w:trPr>
        <w:tc>
          <w:tcPr>
            <w:tcW w:w="780" w:type="dxa"/>
            <w:tcBorders>
              <w:top w:val="single" w:color="000000" w:sz="4" w:space="0"/>
              <w:left w:val="single" w:color="000000" w:sz="4" w:space="0"/>
              <w:bottom w:val="single" w:color="000000" w:sz="4" w:space="0"/>
              <w:right w:val="single" w:color="000000" w:sz="4" w:space="0"/>
            </w:tcBorders>
            <w:noWrap w:val="0"/>
            <w:vAlign w:val="center"/>
          </w:tcPr>
          <w:p>
            <w:pPr>
              <w:pStyle w:val="11"/>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rPr>
              <w:t>4</w:t>
            </w:r>
          </w:p>
        </w:tc>
        <w:tc>
          <w:tcPr>
            <w:tcW w:w="5096" w:type="dxa"/>
            <w:tcBorders>
              <w:top w:val="single" w:color="000000" w:sz="4" w:space="0"/>
              <w:left w:val="single" w:color="000000" w:sz="4" w:space="0"/>
              <w:bottom w:val="single" w:color="000000" w:sz="4" w:space="0"/>
              <w:right w:val="single" w:color="000000" w:sz="4" w:space="0"/>
            </w:tcBorders>
            <w:noWrap w:val="0"/>
            <w:vAlign w:val="center"/>
          </w:tcPr>
          <w:p>
            <w:pPr>
              <w:pStyle w:val="11"/>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both"/>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rPr>
              <w:t>未配备合格的有限空间作业检测、通风、应急救援等安全设施设备。</w:t>
            </w:r>
          </w:p>
        </w:tc>
        <w:tc>
          <w:tcPr>
            <w:tcW w:w="3620" w:type="dxa"/>
            <w:tcBorders>
              <w:top w:val="single" w:color="000000" w:sz="4" w:space="0"/>
              <w:left w:val="single" w:color="000000" w:sz="4" w:space="0"/>
              <w:bottom w:val="single" w:color="000000" w:sz="4" w:space="0"/>
              <w:right w:val="single" w:color="000000" w:sz="4" w:space="0"/>
            </w:tcBorders>
            <w:noWrap w:val="0"/>
            <w:vAlign w:val="center"/>
          </w:tcPr>
          <w:p>
            <w:pPr>
              <w:pStyle w:val="11"/>
              <w:jc w:val="left"/>
              <w:rPr>
                <w:rFonts w:hint="eastAsia" w:ascii="仿宋_GB2312" w:hAnsi="仿宋_GB2312" w:eastAsia="仿宋_GB2312" w:cs="仿宋_GB2312"/>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5" w:hRule="atLeast"/>
          <w:jc w:val="center"/>
        </w:trPr>
        <w:tc>
          <w:tcPr>
            <w:tcW w:w="780" w:type="dxa"/>
            <w:tcBorders>
              <w:top w:val="single" w:color="000000" w:sz="4" w:space="0"/>
              <w:left w:val="single" w:color="000000" w:sz="4" w:space="0"/>
              <w:bottom w:val="single" w:color="000000" w:sz="4" w:space="0"/>
              <w:right w:val="single" w:color="000000" w:sz="4" w:space="0"/>
            </w:tcBorders>
            <w:noWrap w:val="0"/>
            <w:vAlign w:val="center"/>
          </w:tcPr>
          <w:p>
            <w:pPr>
              <w:pStyle w:val="11"/>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rPr>
              <w:t>5</w:t>
            </w:r>
          </w:p>
        </w:tc>
        <w:tc>
          <w:tcPr>
            <w:tcW w:w="5096" w:type="dxa"/>
            <w:tcBorders>
              <w:top w:val="single" w:color="000000" w:sz="4" w:space="0"/>
              <w:left w:val="single" w:color="000000" w:sz="4" w:space="0"/>
              <w:bottom w:val="single" w:color="000000" w:sz="4" w:space="0"/>
              <w:right w:val="single" w:color="000000" w:sz="4" w:space="0"/>
            </w:tcBorders>
            <w:noWrap w:val="0"/>
            <w:vAlign w:val="center"/>
          </w:tcPr>
          <w:p>
            <w:pPr>
              <w:pStyle w:val="11"/>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both"/>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rPr>
              <w:t>未依法开展有限空间作业安全培训、安全交底和安全作业条件确认。</w:t>
            </w:r>
          </w:p>
        </w:tc>
        <w:tc>
          <w:tcPr>
            <w:tcW w:w="3620" w:type="dxa"/>
            <w:tcBorders>
              <w:top w:val="single" w:color="000000" w:sz="4" w:space="0"/>
              <w:left w:val="single" w:color="000000" w:sz="4" w:space="0"/>
              <w:bottom w:val="single" w:color="000000" w:sz="4" w:space="0"/>
              <w:right w:val="single" w:color="000000" w:sz="4" w:space="0"/>
            </w:tcBorders>
            <w:noWrap w:val="0"/>
            <w:vAlign w:val="center"/>
          </w:tcPr>
          <w:p>
            <w:pPr>
              <w:pStyle w:val="11"/>
              <w:jc w:val="left"/>
              <w:rPr>
                <w:rFonts w:hint="eastAsia" w:ascii="仿宋_GB2312" w:hAnsi="仿宋_GB2312" w:eastAsia="仿宋_GB2312" w:cs="仿宋_GB2312"/>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995" w:hRule="atLeast"/>
          <w:jc w:val="center"/>
        </w:trPr>
        <w:tc>
          <w:tcPr>
            <w:tcW w:w="780" w:type="dxa"/>
            <w:tcBorders>
              <w:top w:val="single" w:color="000000" w:sz="4" w:space="0"/>
              <w:left w:val="single" w:color="000000" w:sz="4" w:space="0"/>
              <w:bottom w:val="single" w:color="000000" w:sz="4" w:space="0"/>
              <w:right w:val="single" w:color="000000" w:sz="4" w:space="0"/>
            </w:tcBorders>
            <w:noWrap w:val="0"/>
            <w:vAlign w:val="center"/>
          </w:tcPr>
          <w:p>
            <w:pPr>
              <w:pStyle w:val="11"/>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rPr>
              <w:t>6</w:t>
            </w:r>
          </w:p>
        </w:tc>
        <w:tc>
          <w:tcPr>
            <w:tcW w:w="5096" w:type="dxa"/>
            <w:tcBorders>
              <w:top w:val="single" w:color="000000" w:sz="4" w:space="0"/>
              <w:left w:val="single" w:color="000000" w:sz="4" w:space="0"/>
              <w:bottom w:val="single" w:color="000000" w:sz="4" w:space="0"/>
              <w:right w:val="single" w:color="000000" w:sz="4" w:space="0"/>
            </w:tcBorders>
            <w:noWrap w:val="0"/>
            <w:vAlign w:val="center"/>
          </w:tcPr>
          <w:p>
            <w:pPr>
              <w:pStyle w:val="11"/>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both"/>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rPr>
              <w:t>未按照要求严格落实有限空间作业审批制度，做到：“有限空间作业未经审批，严禁作业；作业人员未经培训，严禁作业；作业场所未经通风和检测，严禁作业；作业现场无监护人员，严禁作业；无应急救援设备，严禁盲目施救”。</w:t>
            </w:r>
          </w:p>
        </w:tc>
        <w:tc>
          <w:tcPr>
            <w:tcW w:w="3620" w:type="dxa"/>
            <w:tcBorders>
              <w:top w:val="single" w:color="000000" w:sz="4" w:space="0"/>
              <w:left w:val="single" w:color="000000" w:sz="4" w:space="0"/>
              <w:bottom w:val="single" w:color="000000" w:sz="4" w:space="0"/>
              <w:right w:val="single" w:color="000000" w:sz="4" w:space="0"/>
            </w:tcBorders>
            <w:noWrap w:val="0"/>
            <w:vAlign w:val="center"/>
          </w:tcPr>
          <w:p>
            <w:pPr>
              <w:pStyle w:val="11"/>
              <w:jc w:val="left"/>
              <w:rPr>
                <w:rFonts w:hint="eastAsia" w:ascii="仿宋_GB2312" w:hAnsi="仿宋_GB2312" w:eastAsia="仿宋_GB2312" w:cs="仿宋_GB2312"/>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25" w:hRule="atLeast"/>
          <w:jc w:val="center"/>
        </w:trPr>
        <w:tc>
          <w:tcPr>
            <w:tcW w:w="780" w:type="dxa"/>
            <w:tcBorders>
              <w:top w:val="single" w:color="000000" w:sz="4" w:space="0"/>
              <w:left w:val="single" w:color="000000" w:sz="4" w:space="0"/>
              <w:bottom w:val="single" w:color="000000" w:sz="4" w:space="0"/>
              <w:right w:val="single" w:color="000000" w:sz="4" w:space="0"/>
            </w:tcBorders>
            <w:noWrap w:val="0"/>
            <w:vAlign w:val="center"/>
          </w:tcPr>
          <w:p>
            <w:pPr>
              <w:pStyle w:val="11"/>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rPr>
              <w:t>7</w:t>
            </w:r>
          </w:p>
        </w:tc>
        <w:tc>
          <w:tcPr>
            <w:tcW w:w="5096" w:type="dxa"/>
            <w:tcBorders>
              <w:top w:val="single" w:color="000000" w:sz="4" w:space="0"/>
              <w:left w:val="single" w:color="000000" w:sz="4" w:space="0"/>
              <w:bottom w:val="single" w:color="000000" w:sz="4" w:space="0"/>
              <w:right w:val="single" w:color="000000" w:sz="4" w:space="0"/>
            </w:tcBorders>
            <w:noWrap w:val="0"/>
            <w:vAlign w:val="center"/>
          </w:tcPr>
          <w:p>
            <w:pPr>
              <w:pStyle w:val="11"/>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both"/>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rPr>
              <w:t>未制定有针对性的有限空间作业应急预案，从业人员掌握应急救援要求。</w:t>
            </w:r>
          </w:p>
        </w:tc>
        <w:tc>
          <w:tcPr>
            <w:tcW w:w="3620" w:type="dxa"/>
            <w:tcBorders>
              <w:top w:val="single" w:color="000000" w:sz="4" w:space="0"/>
              <w:left w:val="single" w:color="000000" w:sz="4" w:space="0"/>
              <w:bottom w:val="single" w:color="000000" w:sz="4" w:space="0"/>
              <w:right w:val="single" w:color="000000" w:sz="4" w:space="0"/>
            </w:tcBorders>
            <w:noWrap w:val="0"/>
            <w:vAlign w:val="center"/>
          </w:tcPr>
          <w:p>
            <w:pPr>
              <w:pStyle w:val="11"/>
              <w:jc w:val="left"/>
              <w:rPr>
                <w:rFonts w:hint="eastAsia" w:ascii="仿宋_GB2312" w:hAnsi="仿宋_GB2312" w:eastAsia="仿宋_GB2312" w:cs="仿宋_GB2312"/>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65" w:hRule="atLeast"/>
          <w:jc w:val="center"/>
        </w:trPr>
        <w:tc>
          <w:tcPr>
            <w:tcW w:w="780" w:type="dxa"/>
            <w:tcBorders>
              <w:top w:val="single" w:color="000000" w:sz="4" w:space="0"/>
              <w:left w:val="single" w:color="000000" w:sz="4" w:space="0"/>
              <w:bottom w:val="single" w:color="000000" w:sz="4" w:space="0"/>
              <w:right w:val="single" w:color="000000" w:sz="4" w:space="0"/>
            </w:tcBorders>
            <w:noWrap w:val="0"/>
            <w:vAlign w:val="center"/>
          </w:tcPr>
          <w:p>
            <w:pPr>
              <w:pStyle w:val="11"/>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rPr>
              <w:t>8</w:t>
            </w:r>
          </w:p>
        </w:tc>
        <w:tc>
          <w:tcPr>
            <w:tcW w:w="5096" w:type="dxa"/>
            <w:tcBorders>
              <w:top w:val="single" w:color="000000" w:sz="4" w:space="0"/>
              <w:left w:val="single" w:color="000000" w:sz="4" w:space="0"/>
              <w:bottom w:val="single" w:color="000000" w:sz="4" w:space="0"/>
              <w:right w:val="single" w:color="000000" w:sz="4" w:space="0"/>
            </w:tcBorders>
            <w:noWrap w:val="0"/>
            <w:vAlign w:val="center"/>
          </w:tcPr>
          <w:p>
            <w:pPr>
              <w:pStyle w:val="11"/>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both"/>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rPr>
              <w:t>其他</w:t>
            </w:r>
          </w:p>
        </w:tc>
        <w:tc>
          <w:tcPr>
            <w:tcW w:w="3620" w:type="dxa"/>
            <w:tcBorders>
              <w:top w:val="single" w:color="000000" w:sz="4" w:space="0"/>
              <w:left w:val="single" w:color="000000" w:sz="4" w:space="0"/>
              <w:bottom w:val="single" w:color="000000" w:sz="4" w:space="0"/>
              <w:right w:val="single" w:color="000000" w:sz="4" w:space="0"/>
            </w:tcBorders>
            <w:noWrap w:val="0"/>
            <w:vAlign w:val="center"/>
          </w:tcPr>
          <w:p>
            <w:pPr>
              <w:pStyle w:val="11"/>
              <w:jc w:val="left"/>
              <w:rPr>
                <w:rFonts w:hint="eastAsia" w:ascii="仿宋_GB2312" w:hAnsi="仿宋_GB2312" w:eastAsia="仿宋_GB2312" w:cs="仿宋_GB2312"/>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95" w:hRule="atLeast"/>
          <w:jc w:val="center"/>
        </w:trPr>
        <w:tc>
          <w:tcPr>
            <w:tcW w:w="9496" w:type="dxa"/>
            <w:gridSpan w:val="3"/>
            <w:tcBorders>
              <w:top w:val="single" w:color="000000" w:sz="4" w:space="0"/>
              <w:left w:val="single" w:color="000000" w:sz="4" w:space="0"/>
              <w:bottom w:val="single" w:color="000000" w:sz="4" w:space="0"/>
              <w:right w:val="single" w:color="000000" w:sz="4" w:space="0"/>
            </w:tcBorders>
            <w:noWrap w:val="0"/>
            <w:vAlign w:val="center"/>
          </w:tcPr>
          <w:p>
            <w:pPr>
              <w:pStyle w:val="11"/>
              <w:keepNext w:val="0"/>
              <w:keepLines w:val="0"/>
              <w:widowControl/>
              <w:suppressLineNumbers w:val="0"/>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rPr>
              <w:t>检查人员：                             时间：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00" w:hRule="atLeast"/>
          <w:jc w:val="center"/>
        </w:trPr>
        <w:tc>
          <w:tcPr>
            <w:tcW w:w="9496" w:type="dxa"/>
            <w:gridSpan w:val="3"/>
            <w:tcBorders>
              <w:top w:val="single" w:color="000000" w:sz="4" w:space="0"/>
              <w:left w:val="single" w:color="000000" w:sz="4" w:space="0"/>
              <w:bottom w:val="single" w:color="000000" w:sz="4" w:space="0"/>
              <w:right w:val="single" w:color="000000" w:sz="4" w:space="0"/>
            </w:tcBorders>
            <w:noWrap w:val="0"/>
            <w:vAlign w:val="center"/>
          </w:tcPr>
          <w:p>
            <w:pPr>
              <w:pStyle w:val="11"/>
              <w:keepNext w:val="0"/>
              <w:keepLines w:val="0"/>
              <w:widowControl/>
              <w:suppressLineNumbers w:val="0"/>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rPr>
              <w:t>被检查单位负责人：                     时间：</w:t>
            </w:r>
          </w:p>
        </w:tc>
      </w:tr>
    </w:tbl>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060000" w:fill="FFFFFF"/>
        <w:kinsoku/>
        <w:wordWrap/>
        <w:overflowPunct/>
        <w:topLinePunct w:val="0"/>
        <w:autoSpaceDE/>
        <w:autoSpaceDN/>
        <w:bidi w:val="0"/>
        <w:adjustRightInd/>
        <w:snapToGrid/>
        <w:spacing w:before="0" w:beforeLines="0" w:beforeAutospacing="0" w:after="0" w:afterLines="0" w:afterAutospacing="0" w:line="560" w:lineRule="exact"/>
        <w:ind w:right="0" w:rightChars="0"/>
        <w:jc w:val="both"/>
        <w:textAlignment w:val="auto"/>
        <w:rPr>
          <w:rFonts w:hint="default" w:ascii="仿宋_GB2312" w:hAnsi="仿宋_GB2312" w:eastAsia="仿宋_GB2312" w:cs="仿宋_GB2312"/>
          <w:sz w:val="32"/>
          <w:szCs w:val="32"/>
          <w:lang w:val="en-US" w:eastAsia="zh-CN"/>
        </w:rPr>
      </w:pPr>
    </w:p>
    <w:p>
      <w:bookmarkStart w:id="0" w:name="_GoBack"/>
      <w:bookmarkEnd w:id="0"/>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altName w:val="Arial Unicode MS"/>
    <w:panose1 w:val="02010601030101010101"/>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page" w:x="9451" w:y="13"/>
      <w:ind w:right="-29" w:rightChars="-14"/>
      <w:rPr>
        <w:rStyle w:val="6"/>
        <w:rFonts w:ascii="宋体" w:hAnsi="宋体"/>
        <w:sz w:val="28"/>
        <w:szCs w:val="28"/>
      </w:rPr>
    </w:pPr>
    <w:r>
      <w:rPr>
        <w:rFonts w:ascii="宋体" w:hAnsi="宋体"/>
        <w:sz w:val="28"/>
        <w:szCs w:val="28"/>
      </w:rPr>
      <w:fldChar w:fldCharType="begin"/>
    </w:r>
    <w:r>
      <w:rPr>
        <w:rStyle w:val="6"/>
        <w:rFonts w:ascii="宋体" w:hAnsi="宋体"/>
        <w:sz w:val="28"/>
        <w:szCs w:val="28"/>
      </w:rPr>
      <w:instrText xml:space="preserve">PAGE  </w:instrText>
    </w:r>
    <w:r>
      <w:rPr>
        <w:rFonts w:ascii="宋体" w:hAnsi="宋体"/>
        <w:sz w:val="28"/>
        <w:szCs w:val="28"/>
      </w:rPr>
      <w:fldChar w:fldCharType="separate"/>
    </w:r>
    <w:r>
      <w:rPr>
        <w:rStyle w:val="6"/>
        <w:rFonts w:ascii="宋体" w:hAnsi="宋体"/>
        <w:sz w:val="28"/>
        <w:szCs w:val="28"/>
      </w:rPr>
      <w:t>- 1 -</w:t>
    </w:r>
    <w:r>
      <w:rPr>
        <w:rFonts w:ascii="宋体" w:hAnsi="宋体"/>
        <w:sz w:val="28"/>
        <w:szCs w:val="28"/>
      </w:rPr>
      <w:fldChar w:fldCharType="end"/>
    </w:r>
  </w:p>
  <w:p>
    <w:pPr>
      <w:pStyle w:val="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page" w:x="1846" w:y="-2"/>
      <w:jc w:val="both"/>
      <w:rPr>
        <w:rStyle w:val="6"/>
        <w:rFonts w:ascii="宋体" w:hAnsi="宋体"/>
        <w:sz w:val="28"/>
        <w:szCs w:val="28"/>
      </w:rPr>
    </w:pPr>
    <w:r>
      <w:rPr>
        <w:rFonts w:ascii="宋体" w:hAnsi="宋体"/>
        <w:sz w:val="28"/>
        <w:szCs w:val="28"/>
      </w:rPr>
      <w:fldChar w:fldCharType="begin"/>
    </w:r>
    <w:r>
      <w:rPr>
        <w:rStyle w:val="6"/>
        <w:rFonts w:ascii="宋体" w:hAnsi="宋体"/>
        <w:sz w:val="28"/>
        <w:szCs w:val="28"/>
      </w:rPr>
      <w:instrText xml:space="preserve">PAGE  </w:instrText>
    </w:r>
    <w:r>
      <w:rPr>
        <w:rFonts w:ascii="宋体" w:hAnsi="宋体"/>
        <w:sz w:val="28"/>
        <w:szCs w:val="28"/>
      </w:rPr>
      <w:fldChar w:fldCharType="separate"/>
    </w:r>
    <w:r>
      <w:rPr>
        <w:rStyle w:val="6"/>
        <w:rFonts w:ascii="宋体" w:hAnsi="宋体"/>
        <w:sz w:val="28"/>
        <w:szCs w:val="28"/>
      </w:rPr>
      <w:t>- 2 -</w:t>
    </w:r>
    <w:r>
      <w:rPr>
        <w:rFonts w:ascii="宋体" w:hAnsi="宋体"/>
        <w:sz w:val="28"/>
        <w:szCs w:val="28"/>
      </w:rPr>
      <w:fldChar w:fldCharType="end"/>
    </w:r>
  </w:p>
  <w:p>
    <w:pPr>
      <w:pStyle w:val="2"/>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widowControl w:val="0"/>
      <w:pBdr>
        <w:top w:val="none" w:color="auto" w:sz="0" w:space="1"/>
        <w:left w:val="none" w:color="auto" w:sz="0" w:space="4"/>
        <w:bottom w:val="none" w:color="auto" w:sz="0" w:space="1"/>
        <w:right w:val="none" w:color="auto" w:sz="0" w:space="4"/>
      </w:pBdr>
      <w:snapToGrid w:val="0"/>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7AE2152"/>
    <w:rsid w:val="27AE21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uiPriority w:val="0"/>
  </w:style>
  <w:style w:type="paragraph" w:customStyle="1" w:styleId="7">
    <w:name w:val="正文 New New"/>
    <w:uiPriority w:val="0"/>
    <w:pPr>
      <w:widowControl w:val="0"/>
      <w:jc w:val="both"/>
    </w:pPr>
    <w:rPr>
      <w:rFonts w:ascii="Calibri" w:hAnsi="Calibri" w:eastAsia="宋体" w:cs="黑体"/>
      <w:kern w:val="2"/>
      <w:sz w:val="21"/>
      <w:szCs w:val="24"/>
      <w:lang w:val="en-US" w:eastAsia="zh-CN"/>
    </w:rPr>
  </w:style>
  <w:style w:type="paragraph" w:customStyle="1" w:styleId="8">
    <w:name w:val="Normal (Web)"/>
    <w:basedOn w:val="7"/>
    <w:uiPriority w:val="0"/>
    <w:pPr>
      <w:spacing w:before="0" w:beforeLines="0" w:beforeAutospacing="0" w:after="0" w:afterLines="0" w:afterAutospacing="0"/>
      <w:ind w:left="0" w:right="0"/>
      <w:jc w:val="left"/>
    </w:pPr>
    <w:rPr>
      <w:kern w:val="0"/>
      <w:sz w:val="24"/>
      <w:lang w:val="en-US" w:eastAsia="zh-CN"/>
    </w:rPr>
  </w:style>
  <w:style w:type="paragraph" w:customStyle="1" w:styleId="9">
    <w:name w:val="正文 New New New"/>
    <w:uiPriority w:val="0"/>
    <w:pPr>
      <w:widowControl w:val="0"/>
      <w:jc w:val="both"/>
    </w:pPr>
    <w:rPr>
      <w:rFonts w:ascii="Calibri" w:hAnsi="Calibri" w:eastAsia="宋体" w:cs="黑体"/>
      <w:kern w:val="2"/>
      <w:sz w:val="21"/>
      <w:szCs w:val="24"/>
      <w:lang w:val="en-US" w:eastAsia="zh-CN"/>
    </w:rPr>
  </w:style>
  <w:style w:type="character" w:customStyle="1" w:styleId="10">
    <w:name w:val="font01"/>
    <w:basedOn w:val="5"/>
    <w:uiPriority w:val="0"/>
    <w:rPr>
      <w:rFonts w:hint="eastAsia" w:ascii="宋体" w:hAnsi="宋体" w:eastAsia="宋体" w:cs="宋体"/>
      <w:color w:val="000000"/>
      <w:sz w:val="20"/>
      <w:szCs w:val="20"/>
      <w:u w:val="none"/>
    </w:rPr>
  </w:style>
  <w:style w:type="paragraph" w:customStyle="1" w:styleId="11">
    <w:name w:val="正文 New New New New"/>
    <w:qFormat/>
    <w:uiPriority w:val="0"/>
    <w:pPr>
      <w:widowControl w:val="0"/>
      <w:jc w:val="both"/>
    </w:pPr>
    <w:rPr>
      <w:rFonts w:ascii="Calibri" w:hAnsi="Calibri" w:eastAsia="宋体" w:cs="黑体"/>
      <w:kern w:val="2"/>
      <w:sz w:val="21"/>
      <w:szCs w:val="24"/>
      <w:lang w:val="en-US" w:eastAsia="zh-CN"/>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Office_11.1.0.9145_F1E327BC-269C-435d-A152-05C5408002CA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2019-10-22T03:08:00Z</dcterms:created>
  <dc:creator>蚊吱吱</dc:creator>
  <cp:lastModifiedBy>蚊吱吱</cp:lastModifiedBy>
  <dcterms:modified xsi:type="dcterms:W3CDTF">2019-10-22T03:09:12Z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